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08BB54" w14:textId="77777777" w:rsidR="00426FD7" w:rsidRPr="009851C3" w:rsidRDefault="00426FD7" w:rsidP="00AF4AA4">
      <w:pPr>
        <w:pStyle w:val="FreeFormA"/>
        <w:rPr>
          <w:b/>
          <w:bCs/>
          <w:lang w:val="en-CA"/>
        </w:rPr>
      </w:pPr>
    </w:p>
    <w:p w14:paraId="2AC20222" w14:textId="77777777" w:rsidR="00426FD7" w:rsidRDefault="00426FD7">
      <w:pPr>
        <w:pStyle w:val="FreeFormA"/>
        <w:rPr>
          <w:lang w:val="en-CA"/>
        </w:rPr>
      </w:pPr>
    </w:p>
    <w:p w14:paraId="5C4ED0BF" w14:textId="77777777" w:rsidR="00FF647A" w:rsidRPr="009851C3" w:rsidRDefault="00FF647A">
      <w:pPr>
        <w:pStyle w:val="FreeFormA"/>
        <w:rPr>
          <w:b/>
          <w:bCs/>
          <w:lang w:val="en-CA"/>
        </w:rPr>
      </w:pPr>
    </w:p>
    <w:p w14:paraId="6FD8AE10" w14:textId="273DDF7F" w:rsidR="00426FD7" w:rsidRPr="009851C3" w:rsidRDefault="00C36FE4" w:rsidP="00F90FB1">
      <w:pPr>
        <w:pStyle w:val="FreeFormA"/>
        <w:rPr>
          <w:b/>
          <w:bCs/>
          <w:caps/>
          <w:lang w:val="en-CA"/>
        </w:rPr>
      </w:pPr>
      <w:r>
        <w:rPr>
          <w:b/>
          <w:bCs/>
          <w:caps/>
          <w:lang w:val="en-CA"/>
        </w:rPr>
        <w:t>[</w:t>
      </w:r>
      <w:r w:rsidR="00FE1957">
        <w:rPr>
          <w:b/>
          <w:bCs/>
          <w:caps/>
          <w:lang w:val="en-CA"/>
        </w:rPr>
        <w:t xml:space="preserve">INTERESTING </w:t>
      </w:r>
      <w:r w:rsidR="00D961A6" w:rsidRPr="009851C3">
        <w:rPr>
          <w:b/>
          <w:bCs/>
          <w:caps/>
          <w:lang w:val="en-CA"/>
        </w:rPr>
        <w:t>title</w:t>
      </w:r>
      <w:r w:rsidR="00FD5EC0">
        <w:rPr>
          <w:b/>
          <w:bCs/>
          <w:caps/>
          <w:lang w:val="en-CA"/>
        </w:rPr>
        <w:t xml:space="preserve"> THAT IS SPECIFIC TO THE PAPER</w:t>
      </w:r>
      <w:r w:rsidR="00703D91">
        <w:rPr>
          <w:b/>
          <w:bCs/>
          <w:caps/>
          <w:lang w:val="en-CA"/>
        </w:rPr>
        <w:t>’s CONTENT</w:t>
      </w:r>
      <w:r>
        <w:rPr>
          <w:b/>
          <w:bCs/>
          <w:caps/>
          <w:lang w:val="en-CA"/>
        </w:rPr>
        <w:t>]</w:t>
      </w:r>
    </w:p>
    <w:p w14:paraId="669A823D" w14:textId="77777777" w:rsidR="00426FD7" w:rsidRPr="009851C3" w:rsidRDefault="00426FD7">
      <w:pPr>
        <w:pStyle w:val="FreeFormA"/>
        <w:rPr>
          <w:lang w:val="en-CA"/>
        </w:rPr>
      </w:pPr>
    </w:p>
    <w:p w14:paraId="508343B0" w14:textId="1452EE43" w:rsidR="00426FD7" w:rsidRPr="009851C3" w:rsidRDefault="00426FD7">
      <w:pPr>
        <w:pStyle w:val="FreeFormA"/>
        <w:rPr>
          <w:lang w:val="en-CA"/>
        </w:rPr>
      </w:pPr>
    </w:p>
    <w:p w14:paraId="681C0BD1" w14:textId="77777777" w:rsidR="00426FD7" w:rsidRDefault="00426FD7">
      <w:pPr>
        <w:pStyle w:val="FreeFormA"/>
        <w:rPr>
          <w:lang w:val="en-CA"/>
        </w:rPr>
      </w:pPr>
    </w:p>
    <w:p w14:paraId="6A33B60F" w14:textId="77777777" w:rsidR="00FF647A" w:rsidRPr="009851C3" w:rsidRDefault="00FF647A">
      <w:pPr>
        <w:pStyle w:val="FreeFormA"/>
        <w:rPr>
          <w:lang w:val="en-CA"/>
        </w:rPr>
      </w:pPr>
    </w:p>
    <w:p w14:paraId="16FE333C" w14:textId="61869FB5" w:rsidR="00426FD7" w:rsidRPr="009851C3" w:rsidRDefault="00D961A6">
      <w:pPr>
        <w:pStyle w:val="FreeFormA"/>
        <w:rPr>
          <w:lang w:val="en-CA"/>
        </w:rPr>
      </w:pPr>
      <w:r w:rsidRPr="009851C3">
        <w:rPr>
          <w:lang w:val="en-CA"/>
        </w:rPr>
        <w:t>A</w:t>
      </w:r>
      <w:r w:rsidR="00C33C26">
        <w:rPr>
          <w:lang w:val="en-CA"/>
        </w:rPr>
        <w:t xml:space="preserve"> [</w:t>
      </w:r>
      <w:r w:rsidR="00520535">
        <w:rPr>
          <w:lang w:val="en-CA"/>
        </w:rPr>
        <w:t>Type of</w:t>
      </w:r>
      <w:r w:rsidR="00C36FE4">
        <w:rPr>
          <w:lang w:val="en-CA"/>
        </w:rPr>
        <w:t>]</w:t>
      </w:r>
      <w:r w:rsidRPr="009851C3">
        <w:rPr>
          <w:lang w:val="en-CA"/>
        </w:rPr>
        <w:t xml:space="preserve"> Paper</w:t>
      </w:r>
    </w:p>
    <w:p w14:paraId="31004443" w14:textId="77777777" w:rsidR="00426FD7" w:rsidRPr="009851C3" w:rsidRDefault="00426FD7">
      <w:pPr>
        <w:pStyle w:val="FreeFormA"/>
        <w:rPr>
          <w:lang w:val="en-CA"/>
        </w:rPr>
      </w:pPr>
    </w:p>
    <w:p w14:paraId="72479268" w14:textId="77777777" w:rsidR="00426FD7" w:rsidRPr="009851C3" w:rsidRDefault="00D961A6">
      <w:pPr>
        <w:pStyle w:val="FreeFormA"/>
        <w:rPr>
          <w:lang w:val="en-CA"/>
        </w:rPr>
      </w:pPr>
      <w:r w:rsidRPr="009851C3">
        <w:rPr>
          <w:lang w:val="en-CA"/>
        </w:rPr>
        <w:t>Presented to</w:t>
      </w:r>
    </w:p>
    <w:p w14:paraId="3EC89857" w14:textId="77777777" w:rsidR="00426FD7" w:rsidRPr="009851C3" w:rsidRDefault="00426FD7">
      <w:pPr>
        <w:pStyle w:val="FreeFormA"/>
        <w:rPr>
          <w:lang w:val="en-CA"/>
        </w:rPr>
      </w:pPr>
    </w:p>
    <w:p w14:paraId="3089257C" w14:textId="152A3683" w:rsidR="00426FD7" w:rsidRPr="009851C3" w:rsidRDefault="007B5B2D">
      <w:pPr>
        <w:pStyle w:val="FreeFormA"/>
        <w:rPr>
          <w:lang w:val="en-CA"/>
        </w:rPr>
      </w:pPr>
      <w:r>
        <w:rPr>
          <w:lang w:val="en-CA"/>
        </w:rPr>
        <w:t>[</w:t>
      </w:r>
      <w:r w:rsidR="00C36FE4">
        <w:rPr>
          <w:lang w:val="en-CA"/>
        </w:rPr>
        <w:t>Instructor</w:t>
      </w:r>
      <w:r w:rsidR="00D961A6" w:rsidRPr="009851C3">
        <w:rPr>
          <w:lang w:val="en-CA"/>
        </w:rPr>
        <w:t>’s Name</w:t>
      </w:r>
      <w:r w:rsidR="00C36FE4">
        <w:rPr>
          <w:lang w:val="en-CA"/>
        </w:rPr>
        <w:t>]</w:t>
      </w:r>
    </w:p>
    <w:p w14:paraId="186FE4C2" w14:textId="77777777" w:rsidR="00426FD7" w:rsidRPr="009851C3" w:rsidRDefault="00426FD7">
      <w:pPr>
        <w:pStyle w:val="FreeFormA"/>
        <w:rPr>
          <w:lang w:val="en-CA"/>
        </w:rPr>
      </w:pPr>
    </w:p>
    <w:p w14:paraId="17A7B0BC" w14:textId="77777777" w:rsidR="00426FD7" w:rsidRPr="009851C3" w:rsidRDefault="00D961A6">
      <w:pPr>
        <w:pStyle w:val="FreeFormA"/>
        <w:rPr>
          <w:lang w:val="en-CA"/>
        </w:rPr>
      </w:pPr>
      <w:r w:rsidRPr="009851C3">
        <w:rPr>
          <w:lang w:val="en-CA"/>
        </w:rPr>
        <w:t>Nipawin Bible College</w:t>
      </w:r>
    </w:p>
    <w:p w14:paraId="1733D000" w14:textId="77777777" w:rsidR="00426FD7" w:rsidRPr="009851C3" w:rsidRDefault="00426FD7">
      <w:pPr>
        <w:pStyle w:val="FreeFormA"/>
        <w:rPr>
          <w:lang w:val="en-CA"/>
        </w:rPr>
      </w:pPr>
    </w:p>
    <w:p w14:paraId="39BF5037" w14:textId="77777777" w:rsidR="00426FD7" w:rsidRPr="009851C3" w:rsidRDefault="00426FD7">
      <w:pPr>
        <w:pStyle w:val="FreeFormA"/>
        <w:rPr>
          <w:lang w:val="en-CA"/>
        </w:rPr>
      </w:pPr>
    </w:p>
    <w:p w14:paraId="7B751B01" w14:textId="77777777" w:rsidR="00426FD7" w:rsidRPr="009851C3" w:rsidRDefault="00426FD7">
      <w:pPr>
        <w:pStyle w:val="FreeFormA"/>
        <w:rPr>
          <w:lang w:val="en-CA"/>
        </w:rPr>
      </w:pPr>
    </w:p>
    <w:p w14:paraId="5699EB13" w14:textId="77777777" w:rsidR="00426FD7" w:rsidRPr="009851C3" w:rsidRDefault="00426FD7">
      <w:pPr>
        <w:pStyle w:val="FreeFormA"/>
        <w:rPr>
          <w:lang w:val="en-CA"/>
        </w:rPr>
      </w:pPr>
    </w:p>
    <w:p w14:paraId="69DC1F87" w14:textId="77777777" w:rsidR="00426FD7" w:rsidRPr="009851C3" w:rsidRDefault="00426FD7">
      <w:pPr>
        <w:pStyle w:val="FreeFormA"/>
        <w:rPr>
          <w:lang w:val="en-CA"/>
        </w:rPr>
      </w:pPr>
    </w:p>
    <w:p w14:paraId="3CB25FE6" w14:textId="77777777" w:rsidR="00426FD7" w:rsidRPr="009851C3" w:rsidRDefault="00426FD7">
      <w:pPr>
        <w:pStyle w:val="FreeFormA"/>
        <w:rPr>
          <w:lang w:val="en-CA"/>
        </w:rPr>
      </w:pPr>
    </w:p>
    <w:p w14:paraId="7DDA08A3" w14:textId="77777777" w:rsidR="00A308FD" w:rsidRPr="009851C3" w:rsidRDefault="00A308FD">
      <w:pPr>
        <w:pStyle w:val="FreeFormA"/>
        <w:rPr>
          <w:lang w:val="en-CA"/>
        </w:rPr>
      </w:pPr>
    </w:p>
    <w:p w14:paraId="2215DCF0" w14:textId="77777777" w:rsidR="00426FD7" w:rsidRPr="009851C3" w:rsidRDefault="00426FD7">
      <w:pPr>
        <w:pStyle w:val="FreeFormA"/>
        <w:rPr>
          <w:lang w:val="en-CA"/>
        </w:rPr>
      </w:pPr>
    </w:p>
    <w:p w14:paraId="3BC9A99F" w14:textId="77777777" w:rsidR="00426FD7" w:rsidRPr="009851C3" w:rsidRDefault="00D961A6">
      <w:pPr>
        <w:pStyle w:val="FreeFormA"/>
        <w:rPr>
          <w:lang w:val="en-CA"/>
        </w:rPr>
      </w:pPr>
      <w:r w:rsidRPr="009851C3">
        <w:rPr>
          <w:lang w:val="en-CA"/>
        </w:rPr>
        <w:t>In Partial Fulfillment</w:t>
      </w:r>
    </w:p>
    <w:p w14:paraId="427D08B6" w14:textId="77777777" w:rsidR="00426FD7" w:rsidRPr="009851C3" w:rsidRDefault="00426FD7">
      <w:pPr>
        <w:pStyle w:val="FreeFormA"/>
        <w:rPr>
          <w:lang w:val="en-CA"/>
        </w:rPr>
      </w:pPr>
    </w:p>
    <w:p w14:paraId="51C400B0" w14:textId="3A34AE82" w:rsidR="00426FD7" w:rsidRPr="009851C3" w:rsidRDefault="00D961A6">
      <w:pPr>
        <w:pStyle w:val="FreeFormA"/>
        <w:rPr>
          <w:lang w:val="en-CA"/>
        </w:rPr>
      </w:pPr>
      <w:r w:rsidRPr="009851C3">
        <w:rPr>
          <w:lang w:val="en-CA"/>
        </w:rPr>
        <w:t>of the Requirements for the Course</w:t>
      </w:r>
    </w:p>
    <w:p w14:paraId="675B4038" w14:textId="77777777" w:rsidR="00426FD7" w:rsidRPr="009851C3" w:rsidRDefault="00426FD7">
      <w:pPr>
        <w:pStyle w:val="FreeFormA"/>
        <w:rPr>
          <w:lang w:val="en-CA"/>
        </w:rPr>
      </w:pPr>
    </w:p>
    <w:p w14:paraId="32BB8DD8" w14:textId="2B0A2425" w:rsidR="00426FD7" w:rsidRPr="009851C3" w:rsidRDefault="00C36FE4">
      <w:pPr>
        <w:pStyle w:val="FreeFormA"/>
        <w:rPr>
          <w:lang w:val="en-CA"/>
        </w:rPr>
      </w:pPr>
      <w:r>
        <w:rPr>
          <w:lang w:val="en-CA"/>
        </w:rPr>
        <w:t>[</w:t>
      </w:r>
      <w:r w:rsidR="00D961A6" w:rsidRPr="009851C3">
        <w:rPr>
          <w:lang w:val="en-CA"/>
        </w:rPr>
        <w:t>Course</w:t>
      </w:r>
      <w:r w:rsidR="001239BF">
        <w:rPr>
          <w:lang w:val="en-CA"/>
        </w:rPr>
        <w:t xml:space="preserve"> Code</w:t>
      </w:r>
      <w:r w:rsidR="00D961A6" w:rsidRPr="009851C3">
        <w:rPr>
          <w:lang w:val="en-CA"/>
        </w:rPr>
        <w:t xml:space="preserve"> </w:t>
      </w:r>
      <w:r w:rsidR="0033644B">
        <w:rPr>
          <w:lang w:val="en-CA"/>
        </w:rPr>
        <w:t>and</w:t>
      </w:r>
      <w:r w:rsidR="00D961A6" w:rsidRPr="009851C3">
        <w:rPr>
          <w:lang w:val="en-CA"/>
        </w:rPr>
        <w:t xml:space="preserve"> Title</w:t>
      </w:r>
      <w:r>
        <w:rPr>
          <w:lang w:val="en-CA"/>
        </w:rPr>
        <w:t>]</w:t>
      </w:r>
    </w:p>
    <w:p w14:paraId="603D67B7" w14:textId="77777777" w:rsidR="00426FD7" w:rsidRPr="009851C3" w:rsidRDefault="00426FD7">
      <w:pPr>
        <w:pStyle w:val="FreeFormA"/>
        <w:rPr>
          <w:lang w:val="en-CA"/>
        </w:rPr>
      </w:pPr>
    </w:p>
    <w:p w14:paraId="2EC0C5ED" w14:textId="77777777" w:rsidR="00426FD7" w:rsidRPr="009851C3" w:rsidRDefault="00426FD7">
      <w:pPr>
        <w:pStyle w:val="FreeFormA"/>
        <w:rPr>
          <w:lang w:val="en-CA"/>
        </w:rPr>
      </w:pPr>
    </w:p>
    <w:p w14:paraId="3475E4E6" w14:textId="77777777" w:rsidR="00426FD7" w:rsidRPr="009851C3" w:rsidRDefault="00426FD7">
      <w:pPr>
        <w:pStyle w:val="FreeFormA"/>
        <w:rPr>
          <w:lang w:val="en-CA"/>
        </w:rPr>
      </w:pPr>
    </w:p>
    <w:p w14:paraId="29DB1031" w14:textId="77777777" w:rsidR="00426FD7" w:rsidRPr="009851C3" w:rsidRDefault="00426FD7">
      <w:pPr>
        <w:pStyle w:val="FreeFormA"/>
        <w:rPr>
          <w:lang w:val="en-CA"/>
        </w:rPr>
      </w:pPr>
    </w:p>
    <w:p w14:paraId="5408E9F6" w14:textId="77777777" w:rsidR="00426FD7" w:rsidRPr="009851C3" w:rsidRDefault="00426FD7">
      <w:pPr>
        <w:pStyle w:val="FreeFormA"/>
        <w:rPr>
          <w:lang w:val="en-CA"/>
        </w:rPr>
      </w:pPr>
    </w:p>
    <w:p w14:paraId="75046B1D" w14:textId="77777777" w:rsidR="00426FD7" w:rsidRPr="009851C3" w:rsidRDefault="00426FD7">
      <w:pPr>
        <w:pStyle w:val="FreeFormA"/>
        <w:rPr>
          <w:lang w:val="en-CA"/>
        </w:rPr>
      </w:pPr>
    </w:p>
    <w:p w14:paraId="458E3531" w14:textId="77777777" w:rsidR="00426FD7" w:rsidRPr="009851C3" w:rsidRDefault="00426FD7">
      <w:pPr>
        <w:pStyle w:val="FreeFormA"/>
        <w:rPr>
          <w:lang w:val="en-CA"/>
        </w:rPr>
      </w:pPr>
    </w:p>
    <w:p w14:paraId="69A90A2C" w14:textId="77777777" w:rsidR="00A308FD" w:rsidRPr="009851C3" w:rsidRDefault="00A308FD">
      <w:pPr>
        <w:pStyle w:val="FreeFormA"/>
        <w:rPr>
          <w:lang w:val="en-CA"/>
        </w:rPr>
      </w:pPr>
    </w:p>
    <w:p w14:paraId="7B9B63CD" w14:textId="77777777" w:rsidR="00426FD7" w:rsidRPr="009851C3" w:rsidRDefault="00D961A6">
      <w:pPr>
        <w:pStyle w:val="FreeFormA"/>
        <w:rPr>
          <w:lang w:val="en-CA"/>
        </w:rPr>
      </w:pPr>
      <w:r w:rsidRPr="009851C3">
        <w:rPr>
          <w:lang w:val="en-CA"/>
        </w:rPr>
        <w:t>by</w:t>
      </w:r>
    </w:p>
    <w:p w14:paraId="1350A8DC" w14:textId="77777777" w:rsidR="00426FD7" w:rsidRPr="009851C3" w:rsidRDefault="00426FD7">
      <w:pPr>
        <w:pStyle w:val="FreeFormA"/>
        <w:rPr>
          <w:lang w:val="en-CA"/>
        </w:rPr>
      </w:pPr>
    </w:p>
    <w:p w14:paraId="186ABD4A" w14:textId="265AC66C" w:rsidR="00426FD7" w:rsidRPr="009851C3" w:rsidRDefault="00C36FE4">
      <w:pPr>
        <w:pStyle w:val="FreeFormA"/>
        <w:rPr>
          <w:lang w:val="en-CA"/>
        </w:rPr>
      </w:pPr>
      <w:r>
        <w:rPr>
          <w:lang w:val="en-CA"/>
        </w:rPr>
        <w:t>[</w:t>
      </w:r>
      <w:r w:rsidR="0088036D">
        <w:rPr>
          <w:lang w:val="en-CA"/>
        </w:rPr>
        <w:t>Student’s</w:t>
      </w:r>
      <w:r w:rsidR="00D961A6" w:rsidRPr="009851C3">
        <w:rPr>
          <w:lang w:val="en-CA"/>
        </w:rPr>
        <w:t xml:space="preserve"> Name</w:t>
      </w:r>
      <w:r>
        <w:rPr>
          <w:lang w:val="en-CA"/>
        </w:rPr>
        <w:t>]</w:t>
      </w:r>
    </w:p>
    <w:p w14:paraId="51EC90A8" w14:textId="77777777" w:rsidR="00426FD7" w:rsidRPr="009851C3" w:rsidRDefault="00426FD7">
      <w:pPr>
        <w:pStyle w:val="FreeFormA"/>
        <w:rPr>
          <w:lang w:val="en-CA"/>
        </w:rPr>
      </w:pPr>
    </w:p>
    <w:p w14:paraId="7B764F86" w14:textId="3EA7DD2C" w:rsidR="00426FD7" w:rsidRPr="009851C3" w:rsidRDefault="00C36FE4">
      <w:pPr>
        <w:pStyle w:val="FreeFormA"/>
        <w:rPr>
          <w:lang w:val="en-CA"/>
        </w:rPr>
      </w:pPr>
      <w:r>
        <w:rPr>
          <w:lang w:val="en-CA"/>
        </w:rPr>
        <w:t>[</w:t>
      </w:r>
      <w:r w:rsidR="00D961A6" w:rsidRPr="009851C3">
        <w:rPr>
          <w:lang w:val="en-CA"/>
        </w:rPr>
        <w:t>Date Due</w:t>
      </w:r>
      <w:r>
        <w:rPr>
          <w:lang w:val="en-CA"/>
        </w:rPr>
        <w:t>]</w:t>
      </w:r>
    </w:p>
    <w:p w14:paraId="04D5C75D" w14:textId="77777777" w:rsidR="00426FD7" w:rsidRPr="009851C3" w:rsidRDefault="00426FD7">
      <w:pPr>
        <w:pStyle w:val="FreeFormA"/>
        <w:rPr>
          <w:lang w:val="en-CA"/>
        </w:rPr>
      </w:pPr>
    </w:p>
    <w:p w14:paraId="184DDBAE" w14:textId="77777777" w:rsidR="00426FD7" w:rsidRPr="009851C3" w:rsidRDefault="00426FD7">
      <w:pPr>
        <w:pStyle w:val="FreeFormA"/>
        <w:jc w:val="right"/>
        <w:rPr>
          <w:lang w:val="en-CA"/>
        </w:rPr>
      </w:pPr>
    </w:p>
    <w:p w14:paraId="7DF17215" w14:textId="277CF7AC" w:rsidR="00426FD7" w:rsidRPr="009851C3" w:rsidRDefault="001A11F0">
      <w:pPr>
        <w:pStyle w:val="FreeFormA"/>
        <w:jc w:val="right"/>
        <w:rPr>
          <w:lang w:val="en-CA"/>
        </w:rPr>
      </w:pPr>
      <w:r>
        <w:rPr>
          <w:lang w:val="en-CA"/>
        </w:rPr>
        <w:t>[</w:t>
      </w:r>
      <w:r w:rsidR="00D961A6" w:rsidRPr="009851C3">
        <w:rPr>
          <w:lang w:val="en-CA"/>
        </w:rPr>
        <w:t xml:space="preserve">Date Submitted </w:t>
      </w:r>
      <w:r w:rsidR="007B5B2D">
        <w:rPr>
          <w:lang w:val="en-CA"/>
        </w:rPr>
        <w:t>I</w:t>
      </w:r>
      <w:r w:rsidR="00D961A6" w:rsidRPr="009851C3">
        <w:rPr>
          <w:lang w:val="en-CA"/>
        </w:rPr>
        <w:t>f Late</w:t>
      </w:r>
      <w:r>
        <w:rPr>
          <w:lang w:val="en-CA"/>
        </w:rPr>
        <w:t>]</w:t>
      </w:r>
    </w:p>
    <w:p w14:paraId="32B28199" w14:textId="77777777" w:rsidR="00426FD7" w:rsidRPr="009851C3" w:rsidRDefault="00426FD7">
      <w:pPr>
        <w:pStyle w:val="Body"/>
        <w:spacing w:line="240" w:lineRule="auto"/>
        <w:jc w:val="center"/>
      </w:pPr>
    </w:p>
    <w:p w14:paraId="6C979B68" w14:textId="357A2876" w:rsidR="002A1D2D" w:rsidRDefault="00634504" w:rsidP="00520535">
      <w:pPr>
        <w:pStyle w:val="Body"/>
        <w:spacing w:line="240" w:lineRule="auto"/>
        <w:jc w:val="center"/>
        <w:rPr>
          <w:rStyle w:val="Strong"/>
          <w:lang w:val="en-CA"/>
        </w:rPr>
      </w:pPr>
      <w:r w:rsidRPr="009851C3">
        <w:rPr>
          <w:noProof/>
        </w:rPr>
        <mc:AlternateContent>
          <mc:Choice Requires="wps">
            <w:drawing>
              <wp:anchor distT="152400" distB="152400" distL="152400" distR="152400" simplePos="0" relativeHeight="251658245" behindDoc="0" locked="0" layoutInCell="1" allowOverlap="1" wp14:anchorId="2C40283B" wp14:editId="54BB75EA">
                <wp:simplePos x="0" y="0"/>
                <wp:positionH relativeFrom="margin">
                  <wp:align>right</wp:align>
                </wp:positionH>
                <wp:positionV relativeFrom="page">
                  <wp:posOffset>8831580</wp:posOffset>
                </wp:positionV>
                <wp:extent cx="5935980" cy="1089660"/>
                <wp:effectExtent l="0" t="0" r="0" b="0"/>
                <wp:wrapNone/>
                <wp:docPr id="1073741825" name="officeArt object" descr="NOTE: Content highlighted in green throughout should NOT be included in any student’s paper. Such content is included herein as flags to note and bring attention to special rules.…"/>
                <wp:cNvGraphicFramePr/>
                <a:graphic xmlns:a="http://schemas.openxmlformats.org/drawingml/2006/main">
                  <a:graphicData uri="http://schemas.microsoft.com/office/word/2010/wordprocessingShape">
                    <wps:wsp>
                      <wps:cNvSpPr txBox="1"/>
                      <wps:spPr>
                        <a:xfrm>
                          <a:off x="0" y="0"/>
                          <a:ext cx="5935980" cy="1089660"/>
                        </a:xfrm>
                        <a:prstGeom prst="rect">
                          <a:avLst/>
                        </a:prstGeom>
                        <a:noFill/>
                        <a:ln w="12700" cap="flat">
                          <a:noFill/>
                          <a:miter lim="400000"/>
                        </a:ln>
                        <a:effectLst/>
                      </wps:spPr>
                      <wps:txbx>
                        <w:txbxContent>
                          <w:p w14:paraId="2AC55CD5" w14:textId="77777777" w:rsidR="00426FD7" w:rsidRDefault="00D961A6" w:rsidP="00953BAF">
                            <w:pPr>
                              <w:pStyle w:val="Footer"/>
                              <w:shd w:val="clear" w:color="auto" w:fill="00FF00"/>
                              <w:tabs>
                                <w:tab w:val="clear" w:pos="9360"/>
                                <w:tab w:val="right" w:pos="9340"/>
                              </w:tabs>
                              <w:jc w:val="center"/>
                              <w:rPr>
                                <w:b/>
                                <w:bCs/>
                                <w:sz w:val="20"/>
                                <w:szCs w:val="20"/>
                              </w:rPr>
                            </w:pPr>
                            <w:r>
                              <w:rPr>
                                <w:b/>
                                <w:bCs/>
                                <w:sz w:val="20"/>
                                <w:szCs w:val="20"/>
                                <w:u w:val="single"/>
                              </w:rPr>
                              <w:t>NOTE:</w:t>
                            </w:r>
                            <w:r>
                              <w:rPr>
                                <w:b/>
                                <w:bCs/>
                                <w:sz w:val="20"/>
                                <w:szCs w:val="20"/>
                              </w:rPr>
                              <w:t xml:space="preserve"> Content highlighted in green throughout should NOT be included in any student’s paper. Such content is included herein as flags to note and bring attention to special rules.</w:t>
                            </w:r>
                          </w:p>
                          <w:p w14:paraId="70872F31" w14:textId="77777777" w:rsidR="00426FD7" w:rsidRDefault="00426FD7">
                            <w:pPr>
                              <w:pStyle w:val="Body"/>
                              <w:spacing w:line="240" w:lineRule="auto"/>
                              <w:jc w:val="center"/>
                              <w:rPr>
                                <w:b/>
                                <w:bCs/>
                                <w:sz w:val="20"/>
                                <w:szCs w:val="20"/>
                              </w:rPr>
                            </w:pPr>
                          </w:p>
                          <w:p w14:paraId="0D2A6683" w14:textId="77777777" w:rsidR="00426FD7" w:rsidRDefault="00D961A6">
                            <w:pPr>
                              <w:pStyle w:val="Body"/>
                              <w:spacing w:line="240" w:lineRule="auto"/>
                              <w:jc w:val="center"/>
                            </w:pPr>
                            <w:r>
                              <w:rPr>
                                <w:sz w:val="18"/>
                                <w:szCs w:val="18"/>
                                <w:shd w:val="clear" w:color="auto" w:fill="00FF00"/>
                                <w:lang w:val="en-US"/>
                              </w:rPr>
                              <w:t>Adapted from: Owen, Christy, and Liberty University. A Sample Paper for the Purpose of Correct Formatting in Notes-Bibliography Style for All Students Using Turabian Format. Lynchburg, VA: Liberty University, 2022. https://www.liberty.edu/casas/academic-success-center/wp-content/uploads/sites/28/2022/05/Turabian-NB-format-FINAL-04232022.pdf</w:t>
                            </w: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2C40283B" id="_x0000_t202" coordsize="21600,21600" o:spt="202" path="m,l,21600r21600,l21600,xe">
                <v:stroke joinstyle="miter"/>
                <v:path gradientshapeok="t" o:connecttype="rect"/>
              </v:shapetype>
              <v:shape id="officeArt object" o:spid="_x0000_s1026" type="#_x0000_t202" alt="NOTE: Content highlighted in green throughout should NOT be included in any student’s paper. Such content is included herein as flags to note and bring attention to special rules.…" style="position:absolute;left:0;text-align:left;margin-left:416.2pt;margin-top:695.4pt;width:467.4pt;height:85.8pt;z-index:251658245;visibility:visible;mso-wrap-style:square;mso-width-percent:0;mso-height-percent:0;mso-wrap-distance-left:12pt;mso-wrap-distance-top:12pt;mso-wrap-distance-right:12pt;mso-wrap-distance-bottom:12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eCVJxQEAAHsDAAAOAAAAZHJzL2Uyb0RvYy54bWysU9Fu2yAUfa+0f0C8L7azJk2sONXWqlWl&#13;&#10;qp3U7QMIhhgJuBRI7Px9LyRNrO1tmh8wl3t97j2H49XtYDTZCx8U2IZWk5ISYTm0ym4b+vvXw9cF&#13;&#10;JSEy2zINVjT0IAK9XX+5WvWuFlPoQLfCEwSxoe5dQ7sYXV0UgXfCsDABJywmJXjDIoZ+W7Se9Yhu&#13;&#10;dDEty3nRg2+dBy5CwNP7Y5KuM76UgsdXKYOIRDcUZ4t59XndpLVYr1i99cx1ip/GYP8whWHKYtMz&#13;&#10;1D2LjOy8+gvKKO4hgIwTDqYAKRUXmQOyqco/2Lx1zInMBcUJ7ixT+H+w/GX/5n56EocfMOAFJkF6&#13;&#10;F+qAh4nPIL1Jb5yUYB4lPJxlE0MkHA9ny2+z5QJTHHNVuVjO51nY4vK58yE+CjAkbRrq8V6yXGz/&#13;&#10;HCK2xNLPktTNwoPSOt+NtqRH1OlNmRowtIjU7PjxqMqoiDbSyjT0ukxP4oGg2iY4kY1w6nRhl3Zx&#13;&#10;2AwnyhtoD6hEj2ZoaHjfMS8o0U8W1b6e3VRLdM848ONgMw7sztwB+q2ihFneAdrtc+DvuwhSZcap&#13;&#10;+7ElTpoCvOE888mNyULjOFdd/pn1BwAAAP//AwBQSwMEFAAGAAgAAAAhAKuWm3niAAAADwEAAA8A&#13;&#10;AABkcnMvZG93bnJldi54bWxMj0FPwzAMhe9I/IfISNxYuq5MrGs6IaZJHOCwAYKj14SkonGqJlvL&#13;&#10;v8ec4GLZfvLz+6rN5DtxNkNsAymYzzIQhpqgW7IKXl92N3cgYkLS2AUyCr5NhE19eVFhqcNIe3M+&#13;&#10;JCvYhGKJClxKfSllbJzxGGehN8TaZxg8Jh4HK/WAI5v7TuZZtpQeW+IPDnvz4EzzdTh5BVs79x+E&#13;&#10;xTg+Svdu87fkn3bPSl1fTds1l/s1iGSm9HcBvwycH2oOdgwn0lF0Cpgm8XaxyhiD9dWi4ObIq9tl&#13;&#10;XoCsK/mfo/4BAAD//wMAUEsBAi0AFAAGAAgAAAAhALaDOJL+AAAA4QEAABMAAAAAAAAAAAAAAAAA&#13;&#10;AAAAAFtDb250ZW50X1R5cGVzXS54bWxQSwECLQAUAAYACAAAACEAOP0h/9YAAACUAQAACwAAAAAA&#13;&#10;AAAAAAAAAAAvAQAAX3JlbHMvLnJlbHNQSwECLQAUAAYACAAAACEAyHglScUBAAB7AwAADgAAAAAA&#13;&#10;AAAAAAAAAAAuAgAAZHJzL2Uyb0RvYy54bWxQSwECLQAUAAYACAAAACEAq5abeeIAAAAPAQAADwAA&#13;&#10;AAAAAAAAAAAAAAAfBAAAZHJzL2Rvd25yZXYueG1sUEsFBgAAAAAEAAQA8wAAAC4FAAAAAA==&#13;&#10;" filled="f" stroked="f" strokeweight="1pt">
                <v:stroke miterlimit="4"/>
                <v:textbox inset="1.27mm,1.27mm,1.27mm,1.27mm">
                  <w:txbxContent>
                    <w:p w14:paraId="2AC55CD5" w14:textId="77777777" w:rsidR="00426FD7" w:rsidRDefault="00D961A6" w:rsidP="00953BAF">
                      <w:pPr>
                        <w:pStyle w:val="Footer"/>
                        <w:shd w:val="clear" w:color="auto" w:fill="00FF00"/>
                        <w:tabs>
                          <w:tab w:val="clear" w:pos="9360"/>
                          <w:tab w:val="right" w:pos="9340"/>
                        </w:tabs>
                        <w:jc w:val="center"/>
                        <w:rPr>
                          <w:b/>
                          <w:bCs/>
                          <w:sz w:val="20"/>
                          <w:szCs w:val="20"/>
                        </w:rPr>
                      </w:pPr>
                      <w:r>
                        <w:rPr>
                          <w:b/>
                          <w:bCs/>
                          <w:sz w:val="20"/>
                          <w:szCs w:val="20"/>
                          <w:u w:val="single"/>
                        </w:rPr>
                        <w:t>NOTE:</w:t>
                      </w:r>
                      <w:r>
                        <w:rPr>
                          <w:b/>
                          <w:bCs/>
                          <w:sz w:val="20"/>
                          <w:szCs w:val="20"/>
                        </w:rPr>
                        <w:t xml:space="preserve"> Content highlighted in green throughout should NOT be included in any student’s paper. Such content is included herein as flags to note and bring attention to special rules.</w:t>
                      </w:r>
                    </w:p>
                    <w:p w14:paraId="70872F31" w14:textId="77777777" w:rsidR="00426FD7" w:rsidRDefault="00426FD7">
                      <w:pPr>
                        <w:pStyle w:val="Body"/>
                        <w:spacing w:line="240" w:lineRule="auto"/>
                        <w:jc w:val="center"/>
                        <w:rPr>
                          <w:b/>
                          <w:bCs/>
                          <w:sz w:val="20"/>
                          <w:szCs w:val="20"/>
                        </w:rPr>
                      </w:pPr>
                    </w:p>
                    <w:p w14:paraId="0D2A6683" w14:textId="77777777" w:rsidR="00426FD7" w:rsidRDefault="00D961A6">
                      <w:pPr>
                        <w:pStyle w:val="Body"/>
                        <w:spacing w:line="240" w:lineRule="auto"/>
                        <w:jc w:val="center"/>
                      </w:pPr>
                      <w:r>
                        <w:rPr>
                          <w:sz w:val="18"/>
                          <w:szCs w:val="18"/>
                          <w:shd w:val="clear" w:color="auto" w:fill="00FF00"/>
                          <w:lang w:val="en-US"/>
                        </w:rPr>
                        <w:t>Adapted from: Owen, Christy, and Liberty University. A Sample Paper for the Purpose of Correct Formatting in Notes-Bibliography Style for All Students Using Turabian Format. Lynchburg, VA: Liberty University, 2022. https://www.liberty.edu/casas/academic-success-center/wp-content/uploads/sites/28/2022/05/Turabian-NB-format-FINAL-04232022.pdf</w:t>
                      </w:r>
                    </w:p>
                  </w:txbxContent>
                </v:textbox>
                <w10:wrap anchorx="margin" anchory="page"/>
              </v:shape>
            </w:pict>
          </mc:Fallback>
        </mc:AlternateContent>
      </w:r>
    </w:p>
    <w:p w14:paraId="052288B4" w14:textId="05A7A7A9" w:rsidR="00426FD7" w:rsidRPr="009851C3" w:rsidRDefault="00D961A6">
      <w:pPr>
        <w:pStyle w:val="Body"/>
        <w:spacing w:line="240" w:lineRule="auto"/>
        <w:jc w:val="center"/>
        <w:rPr>
          <w:rStyle w:val="Strong"/>
          <w:lang w:val="en-CA"/>
        </w:rPr>
      </w:pPr>
      <w:r w:rsidRPr="009851C3">
        <w:rPr>
          <w:rStyle w:val="Strong"/>
          <w:lang w:val="en-CA"/>
        </w:rPr>
        <w:lastRenderedPageBreak/>
        <w:t xml:space="preserve">Contents </w:t>
      </w:r>
    </w:p>
    <w:p w14:paraId="2643C396" w14:textId="1D6080A0" w:rsidR="00EA7779" w:rsidRPr="00EA7779" w:rsidRDefault="00EA7779">
      <w:pPr>
        <w:pStyle w:val="Body"/>
        <w:spacing w:line="240" w:lineRule="auto"/>
        <w:jc w:val="center"/>
        <w:rPr>
          <w:shd w:val="clear" w:color="auto" w:fill="00FF00"/>
        </w:rPr>
      </w:pPr>
      <w:r w:rsidRPr="00EA7779">
        <w:rPr>
          <w:shd w:val="clear" w:color="auto" w:fill="00FF00"/>
        </w:rPr>
        <w:t>(</w:t>
      </w:r>
      <w:r w:rsidRPr="00EA7779">
        <w:rPr>
          <w:i/>
          <w:iCs/>
          <w:shd w:val="clear" w:color="auto" w:fill="00FF00"/>
        </w:rPr>
        <w:t xml:space="preserve">not </w:t>
      </w:r>
      <w:r w:rsidRPr="00EA7779">
        <w:rPr>
          <w:shd w:val="clear" w:color="auto" w:fill="00FF00"/>
        </w:rPr>
        <w:t>Table of Contents)</w:t>
      </w:r>
    </w:p>
    <w:p w14:paraId="583A5620" w14:textId="096C483E" w:rsidR="00426FD7" w:rsidRPr="009851C3" w:rsidRDefault="00D961A6">
      <w:pPr>
        <w:pStyle w:val="Body"/>
        <w:spacing w:line="240" w:lineRule="auto"/>
        <w:jc w:val="center"/>
        <w:rPr>
          <w:shd w:val="clear" w:color="auto" w:fill="00FF00"/>
        </w:rPr>
      </w:pPr>
      <w:r w:rsidRPr="009851C3">
        <w:rPr>
          <w:shd w:val="clear" w:color="auto" w:fill="00FF00"/>
        </w:rPr>
        <w:t xml:space="preserve">Only include </w:t>
      </w:r>
      <w:r w:rsidR="0021799D">
        <w:rPr>
          <w:shd w:val="clear" w:color="auto" w:fill="00FF00"/>
        </w:rPr>
        <w:t xml:space="preserve">a page like this </w:t>
      </w:r>
      <w:r w:rsidRPr="009851C3">
        <w:rPr>
          <w:shd w:val="clear" w:color="auto" w:fill="00FF00"/>
        </w:rPr>
        <w:t xml:space="preserve">in </w:t>
      </w:r>
      <w:r w:rsidR="00057E39">
        <w:rPr>
          <w:shd w:val="clear" w:color="auto" w:fill="00FF00"/>
        </w:rPr>
        <w:t>a</w:t>
      </w:r>
      <w:r w:rsidRPr="009851C3">
        <w:rPr>
          <w:shd w:val="clear" w:color="auto" w:fill="00FF00"/>
        </w:rPr>
        <w:t xml:space="preserve"> paper if the syl</w:t>
      </w:r>
      <w:r w:rsidRPr="009851C3">
        <w:rPr>
          <w:noProof/>
        </w:rPr>
        <mc:AlternateContent>
          <mc:Choice Requires="wps">
            <w:drawing>
              <wp:anchor distT="152400" distB="152400" distL="152400" distR="152400" simplePos="0" relativeHeight="251658243" behindDoc="0" locked="0" layoutInCell="1" allowOverlap="1" wp14:anchorId="17653D37" wp14:editId="458E784D">
                <wp:simplePos x="0" y="0"/>
                <wp:positionH relativeFrom="page">
                  <wp:posOffset>4260810</wp:posOffset>
                </wp:positionH>
                <wp:positionV relativeFrom="page">
                  <wp:posOffset>5954573</wp:posOffset>
                </wp:positionV>
                <wp:extent cx="891382" cy="294998"/>
                <wp:effectExtent l="0" t="0" r="0" b="0"/>
                <wp:wrapNone/>
                <wp:docPr id="1073741829" name="officeArt object" descr="Rectangle"/>
                <wp:cNvGraphicFramePr/>
                <a:graphic xmlns:a="http://schemas.openxmlformats.org/drawingml/2006/main">
                  <a:graphicData uri="http://schemas.microsoft.com/office/word/2010/wordprocessingShape">
                    <wps:wsp>
                      <wps:cNvSpPr/>
                      <wps:spPr>
                        <a:xfrm>
                          <a:off x="0" y="0"/>
                          <a:ext cx="891382" cy="294998"/>
                        </a:xfrm>
                        <a:prstGeom prst="rect">
                          <a:avLst/>
                        </a:prstGeom>
                        <a:solidFill>
                          <a:srgbClr val="75FB4C">
                            <a:alpha val="46924"/>
                          </a:srgbClr>
                        </a:solidFill>
                        <a:ln w="12700" cap="flat">
                          <a:noFill/>
                          <a:miter lim="400000"/>
                        </a:ln>
                        <a:effectLst/>
                      </wps:spPr>
                      <wps:bodyPr/>
                    </wps:wsp>
                  </a:graphicData>
                </a:graphic>
              </wp:anchor>
            </w:drawing>
          </mc:Choice>
          <mc:Fallback xmlns:arto="http://schemas.microsoft.com/office/word/2006/arto">
            <w:pict>
              <v:rect w14:anchorId="2EEC8705" id="officeArt object" o:spid="_x0000_s1026" alt="Rectangle" style="position:absolute;margin-left:335.5pt;margin-top:468.85pt;width:70.2pt;height:23.25pt;z-index:2516623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To4pQEAADwDAAAOAAAAZHJzL2Uyb0RvYy54bWysUstu2zAQvBfoPxC815RVNbEEywGSwL0U&#10;bYG0H0BTpEWAL3BZy/77LinVSdpbER2oXT5mZ2dne3e2hpxkBO1dT9erihLphB+0O/b054/9hw0l&#10;kLgbuPFO9vQigd7t3r/bTqGTtR+9GWQkCOKgm0JPx5RCxxiIUVoOKx+kw0Plo+UJ03hkQ+QTolvD&#10;6qq6YZOPQ4heSADcfZwP6a7gKyVF+qYUyERMT5FbKmss6yGvbLfl3THyMGqx0OD/wcJy7bDoFeqR&#10;J05+Rf0PlNUievAqrYS3zCulhSw9YDfr6q9unkYeZOkFxYFwlQneDlZ8PT2F7xFlmAJ0gGHu4qyi&#10;zX/kR85FrMtVLHlORODmpl1/3NSUCDyq26ZtN1lM9vw4REifpbckBz2NOIsiET99gTRf/XMl1wJv&#10;9LDXxpQkHg8PJpITx7ndftrfNw/zWxNGPu82N23dLCVhvl7Kv8Ixjkxoy/q2wuELjgZThs80nM/F&#10;yvytTmhCo21Pmyp/C6xxmYssNlo4P6uUo4MfLkU8ljMcUWGw2Cl74GWO8UvT734DAAD//wMAUEsD&#10;BBQABgAIAAAAIQDCCtVK4wAAABABAAAPAAAAZHJzL2Rvd25yZXYueG1sTI9LT4QwFIX3Jv6H5prM&#10;zinMTAZkKBPCjDtNFI3rQisQaUvo5eG/97rSzU3u65zzpefV9GzWo++cFRBuA2Da1k51thHw/vZ4&#10;HwPzKK2SvbNawLf2cM5ub1KZKLfYVz2X2DASsT6RAlrEIeHc16020m/doC3tPt1oJFI7NlyNciFx&#10;0/NdEBy5kZ0lh1YOumh1/VVORsCcB8+qfJlxqabhKfq4YlHkKMTmbr2cqOQnYKhX/PuAXwbKDxkF&#10;q9xklWe9gGMUEhAKeNhHETC6iMPwAKyiSXzYAc9S/h8k+wEAAP//AwBQSwECLQAUAAYACAAAACEA&#10;toM4kv4AAADhAQAAEwAAAAAAAAAAAAAAAAAAAAAAW0NvbnRlbnRfVHlwZXNdLnhtbFBLAQItABQA&#10;BgAIAAAAIQA4/SH/1gAAAJQBAAALAAAAAAAAAAAAAAAAAC8BAABfcmVscy8ucmVsc1BLAQItABQA&#10;BgAIAAAAIQAnLTo4pQEAADwDAAAOAAAAAAAAAAAAAAAAAC4CAABkcnMvZTJvRG9jLnhtbFBLAQIt&#10;ABQABgAIAAAAIQDCCtVK4wAAABABAAAPAAAAAAAAAAAAAAAAAP8DAABkcnMvZG93bnJldi54bWxQ&#10;SwUGAAAAAAQABADzAAAADwUAAAAA&#10;" fillcolor="#75fb4c" stroked="f" strokeweight="1pt">
                <v:fill opacity="30840f"/>
                <v:stroke miterlimit="4"/>
                <w10:wrap anchorx="page" anchory="page"/>
              </v:rect>
            </w:pict>
          </mc:Fallback>
        </mc:AlternateContent>
      </w:r>
      <w:r w:rsidRPr="009851C3">
        <w:rPr>
          <w:shd w:val="clear" w:color="auto" w:fill="00FF00"/>
        </w:rPr>
        <w:t>labus requires it; shown here for ease of access and visualization</w:t>
      </w:r>
    </w:p>
    <w:p w14:paraId="5106E6AF" w14:textId="77777777" w:rsidR="00426FD7" w:rsidRPr="009851C3" w:rsidRDefault="00426FD7">
      <w:pPr>
        <w:pStyle w:val="Body"/>
        <w:tabs>
          <w:tab w:val="left" w:leader="dot" w:pos="9180"/>
        </w:tabs>
        <w:spacing w:line="240" w:lineRule="auto"/>
      </w:pPr>
    </w:p>
    <w:p w14:paraId="10CCB858" w14:textId="77777777" w:rsidR="00426FD7" w:rsidRPr="009851C3" w:rsidRDefault="00D961A6">
      <w:pPr>
        <w:pStyle w:val="Body"/>
        <w:rPr>
          <w:noProof/>
        </w:rPr>
      </w:pPr>
      <w:r w:rsidRPr="009851C3">
        <w:fldChar w:fldCharType="begin"/>
      </w:r>
      <w:r w:rsidRPr="009851C3">
        <w:instrText xml:space="preserve"> TOC \o 1-3 \t "Body, 4,heading 4, 5,heading 5, 6"</w:instrText>
      </w:r>
      <w:r w:rsidRPr="009851C3">
        <w:fldChar w:fldCharType="separate"/>
      </w:r>
    </w:p>
    <w:p w14:paraId="18C8C99C" w14:textId="4D84CFA5" w:rsidR="00426FD7" w:rsidRPr="009851C3" w:rsidRDefault="00D961A6">
      <w:pPr>
        <w:pStyle w:val="TOC1"/>
        <w:rPr>
          <w:noProof/>
          <w:lang w:val="en-CA"/>
        </w:rPr>
      </w:pPr>
      <w:r w:rsidRPr="009851C3">
        <w:rPr>
          <w:noProof/>
          <w:lang w:val="en-CA"/>
        </w:rPr>
        <w:t>Ibid.</w:t>
      </w:r>
      <w:r w:rsidRPr="009851C3">
        <w:rPr>
          <w:noProof/>
          <w:lang w:val="en-CA"/>
        </w:rPr>
        <w:tab/>
      </w:r>
      <w:r w:rsidRPr="009851C3">
        <w:rPr>
          <w:noProof/>
          <w:lang w:val="en-CA"/>
        </w:rPr>
        <w:fldChar w:fldCharType="begin"/>
      </w:r>
      <w:r w:rsidRPr="009851C3">
        <w:rPr>
          <w:noProof/>
          <w:lang w:val="en-CA"/>
        </w:rPr>
        <w:instrText xml:space="preserve"> PAGEREF _Toc \h </w:instrText>
      </w:r>
      <w:r w:rsidRPr="009851C3">
        <w:rPr>
          <w:noProof/>
          <w:lang w:val="en-CA"/>
        </w:rPr>
      </w:r>
      <w:r w:rsidRPr="009851C3">
        <w:rPr>
          <w:noProof/>
          <w:lang w:val="en-CA"/>
        </w:rPr>
        <w:fldChar w:fldCharType="separate"/>
      </w:r>
      <w:r w:rsidR="00990768">
        <w:rPr>
          <w:noProof/>
          <w:lang w:val="en-CA"/>
        </w:rPr>
        <w:t>2</w:t>
      </w:r>
      <w:r w:rsidRPr="009851C3">
        <w:rPr>
          <w:noProof/>
          <w:lang w:val="en-CA"/>
        </w:rPr>
        <w:fldChar w:fldCharType="end"/>
      </w:r>
    </w:p>
    <w:p w14:paraId="69EB1DA4" w14:textId="65CB4331" w:rsidR="00426FD7" w:rsidRPr="009851C3" w:rsidRDefault="00D961A6">
      <w:pPr>
        <w:pStyle w:val="TOC1"/>
        <w:rPr>
          <w:noProof/>
          <w:lang w:val="en-CA"/>
        </w:rPr>
      </w:pPr>
      <w:r w:rsidRPr="009851C3">
        <w:rPr>
          <w:noProof/>
          <w:lang w:val="en-CA"/>
        </w:rPr>
        <w:t>Basic Formatting</w:t>
      </w:r>
      <w:r w:rsidRPr="009851C3">
        <w:rPr>
          <w:noProof/>
          <w:lang w:val="en-CA"/>
        </w:rPr>
        <w:tab/>
      </w:r>
      <w:r w:rsidRPr="009851C3">
        <w:rPr>
          <w:noProof/>
          <w:lang w:val="en-CA"/>
        </w:rPr>
        <w:fldChar w:fldCharType="begin"/>
      </w:r>
      <w:r w:rsidRPr="009851C3">
        <w:rPr>
          <w:noProof/>
          <w:lang w:val="en-CA"/>
        </w:rPr>
        <w:instrText xml:space="preserve"> PAGEREF _Toc1 \h </w:instrText>
      </w:r>
      <w:r w:rsidRPr="009851C3">
        <w:rPr>
          <w:noProof/>
          <w:lang w:val="en-CA"/>
        </w:rPr>
      </w:r>
      <w:r w:rsidRPr="009851C3">
        <w:rPr>
          <w:noProof/>
          <w:lang w:val="en-CA"/>
        </w:rPr>
        <w:fldChar w:fldCharType="separate"/>
      </w:r>
      <w:r w:rsidR="00990768">
        <w:rPr>
          <w:noProof/>
          <w:lang w:val="en-CA"/>
        </w:rPr>
        <w:t>2</w:t>
      </w:r>
      <w:r w:rsidRPr="009851C3">
        <w:rPr>
          <w:noProof/>
          <w:lang w:val="en-CA"/>
        </w:rPr>
        <w:fldChar w:fldCharType="end"/>
      </w:r>
    </w:p>
    <w:p w14:paraId="7BDD10B7" w14:textId="6AE10C79" w:rsidR="00426FD7" w:rsidRPr="009851C3" w:rsidRDefault="00D961A6">
      <w:pPr>
        <w:pStyle w:val="TOC2"/>
        <w:rPr>
          <w:noProof/>
        </w:rPr>
      </w:pPr>
      <w:r w:rsidRPr="009851C3">
        <w:rPr>
          <w:noProof/>
        </w:rPr>
        <w:t>Overview</w:t>
      </w:r>
      <w:r w:rsidRPr="009851C3">
        <w:rPr>
          <w:noProof/>
        </w:rPr>
        <w:tab/>
      </w:r>
      <w:r w:rsidRPr="009851C3">
        <w:rPr>
          <w:noProof/>
        </w:rPr>
        <w:fldChar w:fldCharType="begin"/>
      </w:r>
      <w:r w:rsidRPr="009851C3">
        <w:rPr>
          <w:noProof/>
        </w:rPr>
        <w:instrText xml:space="preserve"> PAGEREF _Toc2 \h </w:instrText>
      </w:r>
      <w:r w:rsidRPr="009851C3">
        <w:rPr>
          <w:noProof/>
        </w:rPr>
      </w:r>
      <w:r w:rsidRPr="009851C3">
        <w:rPr>
          <w:noProof/>
        </w:rPr>
        <w:fldChar w:fldCharType="separate"/>
      </w:r>
      <w:r w:rsidR="00990768">
        <w:rPr>
          <w:noProof/>
        </w:rPr>
        <w:t>2</w:t>
      </w:r>
      <w:r w:rsidRPr="009851C3">
        <w:rPr>
          <w:noProof/>
        </w:rPr>
        <w:fldChar w:fldCharType="end"/>
      </w:r>
    </w:p>
    <w:p w14:paraId="6AD72B26" w14:textId="1536E819" w:rsidR="00426FD7" w:rsidRPr="009851C3" w:rsidRDefault="00D961A6">
      <w:pPr>
        <w:pStyle w:val="TOC2"/>
        <w:rPr>
          <w:noProof/>
        </w:rPr>
      </w:pPr>
      <w:r w:rsidRPr="009851C3">
        <w:rPr>
          <w:noProof/>
        </w:rPr>
        <w:t>Title Page</w:t>
      </w:r>
      <w:r w:rsidRPr="009851C3">
        <w:rPr>
          <w:noProof/>
        </w:rPr>
        <w:tab/>
      </w:r>
      <w:r w:rsidRPr="009851C3">
        <w:rPr>
          <w:noProof/>
        </w:rPr>
        <w:fldChar w:fldCharType="begin"/>
      </w:r>
      <w:r w:rsidRPr="009851C3">
        <w:rPr>
          <w:noProof/>
        </w:rPr>
        <w:instrText xml:space="preserve"> PAGEREF _Toc3 \h </w:instrText>
      </w:r>
      <w:r w:rsidRPr="009851C3">
        <w:rPr>
          <w:noProof/>
        </w:rPr>
      </w:r>
      <w:r w:rsidRPr="009851C3">
        <w:rPr>
          <w:noProof/>
        </w:rPr>
        <w:fldChar w:fldCharType="separate"/>
      </w:r>
      <w:r w:rsidR="00990768">
        <w:rPr>
          <w:noProof/>
        </w:rPr>
        <w:t>3</w:t>
      </w:r>
      <w:r w:rsidRPr="009851C3">
        <w:rPr>
          <w:noProof/>
        </w:rPr>
        <w:fldChar w:fldCharType="end"/>
      </w:r>
    </w:p>
    <w:p w14:paraId="5B9F3595" w14:textId="2BEFE02A" w:rsidR="00426FD7" w:rsidRPr="009851C3" w:rsidRDefault="00D961A6">
      <w:pPr>
        <w:pStyle w:val="TOC2"/>
        <w:rPr>
          <w:noProof/>
        </w:rPr>
      </w:pPr>
      <w:r w:rsidRPr="009851C3">
        <w:rPr>
          <w:noProof/>
        </w:rPr>
        <w:t>Page Numbering</w:t>
      </w:r>
      <w:r w:rsidRPr="009851C3">
        <w:rPr>
          <w:noProof/>
        </w:rPr>
        <w:tab/>
      </w:r>
      <w:r w:rsidRPr="009851C3">
        <w:rPr>
          <w:noProof/>
        </w:rPr>
        <w:fldChar w:fldCharType="begin"/>
      </w:r>
      <w:r w:rsidRPr="009851C3">
        <w:rPr>
          <w:noProof/>
        </w:rPr>
        <w:instrText xml:space="preserve"> PAGEREF _Toc4 \h </w:instrText>
      </w:r>
      <w:r w:rsidRPr="009851C3">
        <w:rPr>
          <w:noProof/>
        </w:rPr>
      </w:r>
      <w:r w:rsidRPr="009851C3">
        <w:rPr>
          <w:noProof/>
        </w:rPr>
        <w:fldChar w:fldCharType="separate"/>
      </w:r>
      <w:r w:rsidR="00990768">
        <w:rPr>
          <w:noProof/>
        </w:rPr>
        <w:t>3</w:t>
      </w:r>
      <w:r w:rsidRPr="009851C3">
        <w:rPr>
          <w:noProof/>
        </w:rPr>
        <w:fldChar w:fldCharType="end"/>
      </w:r>
    </w:p>
    <w:p w14:paraId="05D77ACF" w14:textId="7D48C3A2" w:rsidR="00426FD7" w:rsidRPr="009851C3" w:rsidRDefault="00D961A6">
      <w:pPr>
        <w:pStyle w:val="TOC2"/>
        <w:rPr>
          <w:noProof/>
        </w:rPr>
      </w:pPr>
      <w:r w:rsidRPr="009851C3">
        <w:rPr>
          <w:noProof/>
        </w:rPr>
        <w:t>Thesis Statements</w:t>
      </w:r>
      <w:r w:rsidRPr="009851C3">
        <w:rPr>
          <w:noProof/>
        </w:rPr>
        <w:tab/>
      </w:r>
      <w:r w:rsidRPr="009851C3">
        <w:rPr>
          <w:noProof/>
        </w:rPr>
        <w:fldChar w:fldCharType="begin"/>
      </w:r>
      <w:r w:rsidRPr="009851C3">
        <w:rPr>
          <w:noProof/>
        </w:rPr>
        <w:instrText xml:space="preserve"> PAGEREF _Toc5 \h </w:instrText>
      </w:r>
      <w:r w:rsidRPr="009851C3">
        <w:rPr>
          <w:noProof/>
        </w:rPr>
      </w:r>
      <w:r w:rsidRPr="009851C3">
        <w:rPr>
          <w:noProof/>
        </w:rPr>
        <w:fldChar w:fldCharType="separate"/>
      </w:r>
      <w:r w:rsidR="00990768">
        <w:rPr>
          <w:noProof/>
        </w:rPr>
        <w:t>3</w:t>
      </w:r>
      <w:r w:rsidRPr="009851C3">
        <w:rPr>
          <w:noProof/>
        </w:rPr>
        <w:fldChar w:fldCharType="end"/>
      </w:r>
    </w:p>
    <w:p w14:paraId="368F1D55" w14:textId="13FF480B" w:rsidR="00426FD7" w:rsidRPr="009851C3" w:rsidRDefault="00D961A6">
      <w:pPr>
        <w:pStyle w:val="TOC2"/>
        <w:rPr>
          <w:noProof/>
        </w:rPr>
      </w:pPr>
      <w:r w:rsidRPr="009851C3">
        <w:rPr>
          <w:noProof/>
        </w:rPr>
        <w:t>Line Spacing</w:t>
      </w:r>
      <w:r w:rsidRPr="009851C3">
        <w:rPr>
          <w:noProof/>
        </w:rPr>
        <w:tab/>
      </w:r>
      <w:r w:rsidRPr="009851C3">
        <w:rPr>
          <w:noProof/>
        </w:rPr>
        <w:fldChar w:fldCharType="begin"/>
      </w:r>
      <w:r w:rsidRPr="009851C3">
        <w:rPr>
          <w:noProof/>
        </w:rPr>
        <w:instrText xml:space="preserve"> PAGEREF _Toc6 \h </w:instrText>
      </w:r>
      <w:r w:rsidRPr="009851C3">
        <w:rPr>
          <w:noProof/>
        </w:rPr>
      </w:r>
      <w:r w:rsidRPr="009851C3">
        <w:rPr>
          <w:noProof/>
        </w:rPr>
        <w:fldChar w:fldCharType="separate"/>
      </w:r>
      <w:r w:rsidR="00990768">
        <w:rPr>
          <w:noProof/>
        </w:rPr>
        <w:t>4</w:t>
      </w:r>
      <w:r w:rsidRPr="009851C3">
        <w:rPr>
          <w:noProof/>
        </w:rPr>
        <w:fldChar w:fldCharType="end"/>
      </w:r>
    </w:p>
    <w:p w14:paraId="2B652052" w14:textId="735F596C" w:rsidR="00426FD7" w:rsidRPr="009851C3" w:rsidRDefault="00520535">
      <w:pPr>
        <w:pStyle w:val="TOC2"/>
        <w:rPr>
          <w:noProof/>
        </w:rPr>
      </w:pPr>
      <w:r w:rsidRPr="009851C3">
        <w:rPr>
          <w:noProof/>
        </w:rPr>
        <mc:AlternateContent>
          <mc:Choice Requires="wps">
            <w:drawing>
              <wp:anchor distT="152400" distB="152400" distL="152400" distR="152400" simplePos="0" relativeHeight="251658240" behindDoc="0" locked="0" layoutInCell="1" allowOverlap="1" wp14:anchorId="192C9D65" wp14:editId="153FFD76">
                <wp:simplePos x="0" y="0"/>
                <wp:positionH relativeFrom="page">
                  <wp:posOffset>2168525</wp:posOffset>
                </wp:positionH>
                <wp:positionV relativeFrom="page">
                  <wp:posOffset>4857327</wp:posOffset>
                </wp:positionV>
                <wp:extent cx="799465" cy="323215"/>
                <wp:effectExtent l="0" t="0" r="635" b="0"/>
                <wp:wrapNone/>
                <wp:docPr id="1073741826" name="officeArt object" descr="Rectangle"/>
                <wp:cNvGraphicFramePr/>
                <a:graphic xmlns:a="http://schemas.openxmlformats.org/drawingml/2006/main">
                  <a:graphicData uri="http://schemas.microsoft.com/office/word/2010/wordprocessingShape">
                    <wps:wsp>
                      <wps:cNvSpPr/>
                      <wps:spPr>
                        <a:xfrm>
                          <a:off x="0" y="0"/>
                          <a:ext cx="799465" cy="323215"/>
                        </a:xfrm>
                        <a:prstGeom prst="rect">
                          <a:avLst/>
                        </a:prstGeom>
                        <a:solidFill>
                          <a:srgbClr val="75FB4C">
                            <a:alpha val="46924"/>
                          </a:srgbClr>
                        </a:solidFill>
                        <a:ln w="12700" cap="flat">
                          <a:noFill/>
                          <a:miter lim="400000"/>
                        </a:ln>
                        <a:effectLst/>
                      </wps:spPr>
                      <wps:bodyPr/>
                    </wps:wsp>
                  </a:graphicData>
                </a:graphic>
              </wp:anchor>
            </w:drawing>
          </mc:Choice>
          <mc:Fallback xmlns:arto="http://schemas.microsoft.com/office/word/2006/arto">
            <w:pict>
              <v:rect w14:anchorId="50460FA5" id="officeArt object" o:spid="_x0000_s1026" alt="Rectangle" style="position:absolute;margin-left:170.75pt;margin-top:382.45pt;width:62.95pt;height:25.45pt;z-index:2516592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0BpQEAADwDAAAOAAAAZHJzL2Uyb0RvYy54bWysUstu2zAQvBfoPxC815QV2a4FywGawL0U&#10;bYG0H0BTpEWAL3BZy/77LinVSdtbEB2oXT5mZ2dnd3+xhpxlBO1dR5eLihLphO+1O3X054/Dh4+U&#10;QOKu58Y72dGrBHq/f/9uN4ZW1n7wppeRIIiDdgwdHVIKLWMgBmk5LHyQDg+Vj5YnTOOJ9ZGPiG4N&#10;q6tqzUYf+xC9kAC4+zgd0n3BV0qK9E0pkImYjiK3VNZY1mNe2X7H21PkYdBipsFfwcJy7bDoDeqR&#10;J05+Rf0flNUievAqLYS3zCulhSw9YDfL6p9ungYeZOkFxYFwkwneDlZ8PT+F7xFlGAO0gGHu4qKi&#10;zX/kRy5FrOtNLHlJRODmZrtt1itKBB7d1Xf1cpXFZM+PQ4T0WXpLctDRiLMoEvHzF0jT1T9Xci3w&#10;RvcHbUxJ4un4YCI5c5zbZnX41DxMb00Y+LTbrLd1M5eE6Xop/xeOcWREW9abCocvOBpMGT7RcD4X&#10;K/O3OqEJjbYdbar8zbDGZS6y2Gjm/KxSjo6+vxbxWM5wRIXBbKfsgZc5xi9Nv/8NAAD//wMAUEsD&#10;BBQABgAIAAAAIQCpF/nw4QAAABABAAAPAAAAZHJzL2Rvd25yZXYueG1sTE9NT4QwEL2b+B+aMfHm&#10;FpQFZBk2BPXmJorGc6EjEGlLaIH131tPepnkZd5nfjyrka0028FohHAXACPdGjnoDuH97ekmBWad&#10;0FKMRhPCN1k4FpcXucik2fQrrbXrmDfRNhMIvXNTxrlte1LC7sxE2v8+zayE83DuuJzF5s3VyG+D&#10;IOZKDNon9GKiqqf2q14UwloGJ1m/rG5rluk5+Xh0VVU6xOur88PBn/IAzNHZ/Sngd4PvD4Uv1phF&#10;S8tGhLso3HsqQhJH98A8I4qTCFiDkIb7FHiR8/9Dih8AAAD//wMAUEsBAi0AFAAGAAgAAAAhALaD&#10;OJL+AAAA4QEAABMAAAAAAAAAAAAAAAAAAAAAAFtDb250ZW50X1R5cGVzXS54bWxQSwECLQAUAAYA&#10;CAAAACEAOP0h/9YAAACUAQAACwAAAAAAAAAAAAAAAAAvAQAAX3JlbHMvLnJlbHNQSwECLQAUAAYA&#10;CAAAACEAJ3rtAaUBAAA8AwAADgAAAAAAAAAAAAAAAAAuAgAAZHJzL2Uyb0RvYy54bWxQSwECLQAU&#10;AAYACAAAACEAqRf58OEAAAAQAQAADwAAAAAAAAAAAAAAAAD/AwAAZHJzL2Rvd25yZXYueG1sUEsF&#10;BgAAAAAEAAQA8wAAAA0FAAAAAA==&#10;" fillcolor="#75fb4c" stroked="f" strokeweight="1pt">
                <v:fill opacity="30840f"/>
                <v:stroke miterlimit="4"/>
                <w10:wrap anchorx="page" anchory="page"/>
              </v:rect>
            </w:pict>
          </mc:Fallback>
        </mc:AlternateContent>
      </w:r>
      <w:r w:rsidR="00D961A6" w:rsidRPr="009851C3">
        <w:rPr>
          <w:noProof/>
        </w:rPr>
        <w:t>Chapters versus Subheadings</w:t>
      </w:r>
      <w:r w:rsidR="00D961A6" w:rsidRPr="009851C3">
        <w:rPr>
          <w:noProof/>
        </w:rPr>
        <w:tab/>
      </w:r>
      <w:r w:rsidR="00D961A6" w:rsidRPr="009851C3">
        <w:rPr>
          <w:noProof/>
        </w:rPr>
        <w:fldChar w:fldCharType="begin"/>
      </w:r>
      <w:r w:rsidR="00D961A6" w:rsidRPr="009851C3">
        <w:rPr>
          <w:noProof/>
        </w:rPr>
        <w:instrText xml:space="preserve"> PAGEREF _Toc7 \h </w:instrText>
      </w:r>
      <w:r w:rsidR="00D961A6" w:rsidRPr="009851C3">
        <w:rPr>
          <w:noProof/>
        </w:rPr>
      </w:r>
      <w:r w:rsidR="00D961A6" w:rsidRPr="009851C3">
        <w:rPr>
          <w:noProof/>
        </w:rPr>
        <w:fldChar w:fldCharType="separate"/>
      </w:r>
      <w:r w:rsidR="00990768">
        <w:rPr>
          <w:noProof/>
        </w:rPr>
        <w:t>5</w:t>
      </w:r>
      <w:r w:rsidR="00D961A6" w:rsidRPr="009851C3">
        <w:rPr>
          <w:noProof/>
        </w:rPr>
        <w:fldChar w:fldCharType="end"/>
      </w:r>
    </w:p>
    <w:p w14:paraId="6195A67B" w14:textId="2732FD41" w:rsidR="00426FD7" w:rsidRPr="009851C3" w:rsidRDefault="00520535">
      <w:pPr>
        <w:pStyle w:val="TOC1"/>
        <w:rPr>
          <w:noProof/>
          <w:lang w:val="en-CA"/>
        </w:rPr>
      </w:pPr>
      <w:r w:rsidRPr="009851C3">
        <w:rPr>
          <w:noProof/>
        </w:rPr>
        <mc:AlternateContent>
          <mc:Choice Requires="wps">
            <w:drawing>
              <wp:anchor distT="152400" distB="152400" distL="152400" distR="152400" simplePos="0" relativeHeight="251658241" behindDoc="0" locked="0" layoutInCell="1" allowOverlap="1" wp14:anchorId="70344024" wp14:editId="0CEAD1DC">
                <wp:simplePos x="0" y="0"/>
                <wp:positionH relativeFrom="page">
                  <wp:posOffset>3086735</wp:posOffset>
                </wp:positionH>
                <wp:positionV relativeFrom="page">
                  <wp:posOffset>5224357</wp:posOffset>
                </wp:positionV>
                <wp:extent cx="936625" cy="327660"/>
                <wp:effectExtent l="0" t="0" r="3175" b="2540"/>
                <wp:wrapNone/>
                <wp:docPr id="1073741827" name="officeArt object" descr="Rectangle"/>
                <wp:cNvGraphicFramePr/>
                <a:graphic xmlns:a="http://schemas.openxmlformats.org/drawingml/2006/main">
                  <a:graphicData uri="http://schemas.microsoft.com/office/word/2010/wordprocessingShape">
                    <wps:wsp>
                      <wps:cNvSpPr/>
                      <wps:spPr>
                        <a:xfrm>
                          <a:off x="0" y="0"/>
                          <a:ext cx="936625" cy="327660"/>
                        </a:xfrm>
                        <a:prstGeom prst="rect">
                          <a:avLst/>
                        </a:prstGeom>
                        <a:solidFill>
                          <a:srgbClr val="75FB4C">
                            <a:alpha val="46924"/>
                          </a:srgbClr>
                        </a:solidFill>
                        <a:ln w="12700" cap="flat">
                          <a:noFill/>
                          <a:miter lim="400000"/>
                        </a:ln>
                        <a:effectLst/>
                      </wps:spPr>
                      <wps:bodyPr/>
                    </wps:wsp>
                  </a:graphicData>
                </a:graphic>
              </wp:anchor>
            </w:drawing>
          </mc:Choice>
          <mc:Fallback xmlns:arto="http://schemas.microsoft.com/office/word/2006/arto">
            <w:pict>
              <v:rect w14:anchorId="717E5C87" id="officeArt object" o:spid="_x0000_s1026" alt="Rectangle" style="position:absolute;margin-left:243.05pt;margin-top:411.35pt;width:73.75pt;height:25.8pt;z-index:2516602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OapgEAADwDAAAOAAAAZHJzL2Uyb0RvYy54bWysUttO4zAQfV+Jf7D8Th1CSZeoKRKg7gti&#10;VwI+wHXsxpJv8nib9u8ZO91SsW+IPDgzvpw5c+Ys7/bWkJ2MoL3r6NWsokQ64Xvtth19e11f/qQE&#10;Enc9N97Jjh4k0LvVxY/lGFpZ+8GbXkaCIA7aMXR0SCm0jIEYpOUw80E6PFQ+Wp4wjVvWRz4iujWs&#10;rqqGjT72IXohAXD3cTqkq4KvlBTpt1IgEzEdRW6prLGsm7yy1ZK328jDoMWRBv8CC8u1w6InqEee&#10;OPkb9X9QVovowas0E94yr5QWsvSA3VxVn7p5GXiQpRcUB8JJJvg+WPG8ewl/IsowBmgBw9zFXkWb&#10;/8iP7ItYh5NYcp+IwM3b66apbygReHRdL5qmiMk+HocI6Zf0luSgoxFnUSTiuydIWBCv/ruSa4E3&#10;ul9rY0oSt5sHE8mO49wWN+v7+cP01oSBT7vz5rae5/khDkzXp/gcxzgyoi3rRYXDFxwNpgyfaDif&#10;i5X5W53QhEbbjs6r/B1hjctcZLHRkfOHSjna+P5QxGM5wxEVBkc7ZQ+c5xifm371DgAA//8DAFBL&#10;AwQUAAYACAAAACEABFHI5OEAAAAQAQAADwAAAGRycy9kb3ducmV2LnhtbExPTU+EMBC9m/gfmjHx&#10;5paFDRCWsiGoN00UjedCKxBpS+jw4b93POllkpn35n3kl92MbNWzH5wVcDwEwLRtnRpsJ+D97fEu&#10;BeZRWiVHZ7WAb+3hUlxf5TJTbrOveq2xYyRifSYF9IhTxrlve22kP7hJW8I+3Wwk0jp3XM1yI3Ez&#10;8jAIYm7kYMmhl5Ouet1+1YsRsJbBs6pfVtyaZXpKPh6wqkoU4vZmvz/TKM/AUO/49wG/HSg/FBSs&#10;cYtVno0CTml8JKqANAwTYMSIoygG1tAlOUXAi5z/L1L8AAAA//8DAFBLAQItABQABgAIAAAAIQC2&#10;gziS/gAAAOEBAAATAAAAAAAAAAAAAAAAAAAAAABbQ29udGVudF9UeXBlc10ueG1sUEsBAi0AFAAG&#10;AAgAAAAhADj9If/WAAAAlAEAAAsAAAAAAAAAAAAAAAAALwEAAF9yZWxzLy5yZWxzUEsBAi0AFAAG&#10;AAgAAAAhACOqA5qmAQAAPAMAAA4AAAAAAAAAAAAAAAAALgIAAGRycy9lMm9Eb2MueG1sUEsBAi0A&#10;FAAGAAgAAAAhAARRyOThAAAAEAEAAA8AAAAAAAAAAAAAAAAAAAQAAGRycy9kb3ducmV2LnhtbFBL&#10;BQYAAAAABAAEAPMAAAAOBQAAAAA=&#10;" fillcolor="#75fb4c" stroked="f" strokeweight="1pt">
                <v:fill opacity="30840f"/>
                <v:stroke miterlimit="4"/>
                <w10:wrap anchorx="page" anchory="page"/>
              </v:rect>
            </w:pict>
          </mc:Fallback>
        </mc:AlternateContent>
      </w:r>
      <w:r w:rsidR="00D961A6" w:rsidRPr="009851C3">
        <w:rPr>
          <w:noProof/>
          <w:lang w:val="en-CA"/>
        </w:rPr>
        <w:t>Contemporary Art (First-level)</w:t>
      </w:r>
      <w:r w:rsidR="00D961A6" w:rsidRPr="009851C3">
        <w:rPr>
          <w:noProof/>
          <w:lang w:val="en-CA"/>
        </w:rPr>
        <w:tab/>
      </w:r>
      <w:r w:rsidR="00D961A6" w:rsidRPr="009851C3">
        <w:rPr>
          <w:noProof/>
          <w:lang w:val="en-CA"/>
        </w:rPr>
        <w:fldChar w:fldCharType="begin"/>
      </w:r>
      <w:r w:rsidR="00D961A6" w:rsidRPr="009851C3">
        <w:rPr>
          <w:noProof/>
          <w:lang w:val="en-CA"/>
        </w:rPr>
        <w:instrText xml:space="preserve"> PAGEREF _Toc8 \h </w:instrText>
      </w:r>
      <w:r w:rsidR="00D961A6" w:rsidRPr="009851C3">
        <w:rPr>
          <w:noProof/>
          <w:lang w:val="en-CA"/>
        </w:rPr>
      </w:r>
      <w:r w:rsidR="00D961A6" w:rsidRPr="009851C3">
        <w:rPr>
          <w:noProof/>
          <w:lang w:val="en-CA"/>
        </w:rPr>
        <w:fldChar w:fldCharType="separate"/>
      </w:r>
      <w:r w:rsidR="00990768">
        <w:rPr>
          <w:noProof/>
          <w:lang w:val="en-CA"/>
        </w:rPr>
        <w:t>6</w:t>
      </w:r>
      <w:r w:rsidR="00D961A6" w:rsidRPr="009851C3">
        <w:rPr>
          <w:noProof/>
          <w:lang w:val="en-CA"/>
        </w:rPr>
        <w:fldChar w:fldCharType="end"/>
      </w:r>
    </w:p>
    <w:p w14:paraId="45209B78" w14:textId="76225246" w:rsidR="00426FD7" w:rsidRPr="009851C3" w:rsidRDefault="009C661B">
      <w:pPr>
        <w:pStyle w:val="TOC2"/>
        <w:rPr>
          <w:noProof/>
        </w:rPr>
      </w:pPr>
      <w:r w:rsidRPr="009851C3">
        <w:rPr>
          <w:noProof/>
        </w:rPr>
        <mc:AlternateContent>
          <mc:Choice Requires="wps">
            <w:drawing>
              <wp:anchor distT="152400" distB="152400" distL="152400" distR="152400" simplePos="0" relativeHeight="251658242" behindDoc="0" locked="0" layoutInCell="1" allowOverlap="1" wp14:anchorId="14029B42" wp14:editId="35893912">
                <wp:simplePos x="0" y="0"/>
                <wp:positionH relativeFrom="page">
                  <wp:posOffset>3415030</wp:posOffset>
                </wp:positionH>
                <wp:positionV relativeFrom="page">
                  <wp:posOffset>5595620</wp:posOffset>
                </wp:positionV>
                <wp:extent cx="845185" cy="300355"/>
                <wp:effectExtent l="0" t="0" r="5715" b="4445"/>
                <wp:wrapNone/>
                <wp:docPr id="1073741828" name="officeArt object" descr="Rectangle"/>
                <wp:cNvGraphicFramePr/>
                <a:graphic xmlns:a="http://schemas.openxmlformats.org/drawingml/2006/main">
                  <a:graphicData uri="http://schemas.microsoft.com/office/word/2010/wordprocessingShape">
                    <wps:wsp>
                      <wps:cNvSpPr/>
                      <wps:spPr>
                        <a:xfrm>
                          <a:off x="0" y="0"/>
                          <a:ext cx="845185" cy="300355"/>
                        </a:xfrm>
                        <a:prstGeom prst="rect">
                          <a:avLst/>
                        </a:prstGeom>
                        <a:solidFill>
                          <a:srgbClr val="75FB4C">
                            <a:alpha val="46924"/>
                          </a:srgbClr>
                        </a:solidFill>
                        <a:ln w="12700" cap="flat">
                          <a:noFill/>
                          <a:miter lim="400000"/>
                        </a:ln>
                        <a:effectLst/>
                      </wps:spPr>
                      <wps:bodyPr/>
                    </wps:wsp>
                  </a:graphicData>
                </a:graphic>
              </wp:anchor>
            </w:drawing>
          </mc:Choice>
          <mc:Fallback xmlns:arto="http://schemas.microsoft.com/office/word/2006/arto">
            <w:pict>
              <v:rect w14:anchorId="5CA3AEC7" id="officeArt object" o:spid="_x0000_s1026" alt="Rectangle" style="position:absolute;margin-left:268.9pt;margin-top:440.6pt;width:66.55pt;height:23.65pt;z-index:2516613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dtXpQEAADwDAAAOAAAAZHJzL2Uyb0RvYy54bWysUstu2zAQvBfIPxC815QdKXEEywGawL0E&#10;bYG0H0BTpEWAL3AZy/77LinVSdNbER2oXT5mZ2dnc3+yhhxlBO1dR5eLihLphO+1O3T018/d5zUl&#10;kLjrufFOdvQsgd5vrz5txtDKlR+86WUkCOKgHUNHh5RCyxiIQVoOCx+kw0Plo+UJ03hgfeQjolvD&#10;VlV1w0Yf+xC9kAC4+zgd0m3BV0qK9F0pkImYjiK3VNZY1n1e2XbD20PkYdBipsH/g4Xl2mHRC9Qj&#10;T5y8RP0PlNUievAqLYS3zCulhSw9YDfL6l03zwMPsvSC4kC4yAQfByu+HZ/Dj4gyjAFawDB3cVLR&#10;5j/yI6ci1vkiljwlInBzXTfLdUOJwKPrqrpumiwme30cIqSv0luSg45GnEWRiB+fIE1X/1zJtcAb&#10;3e+0MSWJh/2DieTIcW63ze5L/TC9NWHg0259c7eq55IwXS/l/8Ixjoxoy9VthcMXHA2mDJ9oOJ+L&#10;lflbndCERtuO1lX+ZljjMhdZbDRzflUpR3vfn4t4LGc4osJgtlP2wNsc47em3/4GAAD//wMAUEsD&#10;BBQABgAIAAAAIQDKQ+zr5QAAABABAAAPAAAAZHJzL2Rvd25yZXYueG1sTI9PT4QwEMXvJn6HZky8&#10;uWUxu7AsZUNQb5qsaDwXOgtkaUvo8Mdvbz3pZZKXmXnv99LTqns24+g6awRsNwEwNLVVnWkEfH68&#10;PMTAHEmjZG8NCvhGB6fs9iaVibKLece5pIZ5E+MSKaAlGhLOXd2ilm5jBzR+d7GjluTl2HA1ysWb&#10;656HQbDnWnbGJ7RywKLF+lpOWsCcB2+qPM+0VNPwGn09U1HkJMT93fp09CM/AiNc6e8Dfjt4fsg8&#10;WGUnoxzrBeweI89PAuJ4GwLzF/soOACrBBzCeAc8S/n/ItkPAAAA//8DAFBLAQItABQABgAIAAAA&#10;IQC2gziS/gAAAOEBAAATAAAAAAAAAAAAAAAAAAAAAABbQ29udGVudF9UeXBlc10ueG1sUEsBAi0A&#10;FAAGAAgAAAAhADj9If/WAAAAlAEAAAsAAAAAAAAAAAAAAAAALwEAAF9yZWxzLy5yZWxzUEsBAi0A&#10;FAAGAAgAAAAhAA3t21elAQAAPAMAAA4AAAAAAAAAAAAAAAAALgIAAGRycy9lMm9Eb2MueG1sUEsB&#10;Ai0AFAAGAAgAAAAhAMpD7OvlAAAAEAEAAA8AAAAAAAAAAAAAAAAA/wMAAGRycy9kb3ducmV2Lnht&#10;bFBLBQYAAAAABAAEAPMAAAARBQAAAAA=&#10;" fillcolor="#75fb4c" stroked="f" strokeweight="1pt">
                <v:fill opacity="30840f"/>
                <v:stroke miterlimit="4"/>
                <w10:wrap anchorx="page" anchory="page"/>
              </v:rect>
            </w:pict>
          </mc:Fallback>
        </mc:AlternateContent>
      </w:r>
      <w:r w:rsidR="00D961A6" w:rsidRPr="009851C3">
        <w:rPr>
          <w:noProof/>
        </w:rPr>
        <w:t>What Are the Major Styles? (Second-level)</w:t>
      </w:r>
      <w:r w:rsidR="00D961A6" w:rsidRPr="009851C3">
        <w:rPr>
          <w:noProof/>
        </w:rPr>
        <w:tab/>
      </w:r>
      <w:r w:rsidR="00D961A6" w:rsidRPr="009851C3">
        <w:rPr>
          <w:noProof/>
        </w:rPr>
        <w:fldChar w:fldCharType="begin"/>
      </w:r>
      <w:r w:rsidR="00D961A6" w:rsidRPr="009851C3">
        <w:rPr>
          <w:noProof/>
        </w:rPr>
        <w:instrText xml:space="preserve"> PAGEREF _Toc9 \h </w:instrText>
      </w:r>
      <w:r w:rsidR="00D961A6" w:rsidRPr="009851C3">
        <w:rPr>
          <w:noProof/>
        </w:rPr>
      </w:r>
      <w:r w:rsidR="00D961A6" w:rsidRPr="009851C3">
        <w:rPr>
          <w:noProof/>
        </w:rPr>
        <w:fldChar w:fldCharType="separate"/>
      </w:r>
      <w:r w:rsidR="00990768">
        <w:rPr>
          <w:noProof/>
        </w:rPr>
        <w:t>6</w:t>
      </w:r>
      <w:r w:rsidR="00D961A6" w:rsidRPr="009851C3">
        <w:rPr>
          <w:noProof/>
        </w:rPr>
        <w:fldChar w:fldCharType="end"/>
      </w:r>
    </w:p>
    <w:p w14:paraId="0EF91BD2" w14:textId="33FD0BEE" w:rsidR="00426FD7" w:rsidRPr="009851C3" w:rsidRDefault="00D961A6">
      <w:pPr>
        <w:pStyle w:val="TOC3"/>
        <w:rPr>
          <w:noProof/>
          <w:lang w:val="en-CA"/>
        </w:rPr>
      </w:pPr>
      <w:r w:rsidRPr="009851C3">
        <w:rPr>
          <w:noProof/>
          <w:lang w:val="en-CA"/>
        </w:rPr>
        <w:t>Abstract Expressionism (Third-level)</w:t>
      </w:r>
      <w:r w:rsidRPr="009851C3">
        <w:rPr>
          <w:noProof/>
          <w:lang w:val="en-CA"/>
        </w:rPr>
        <w:tab/>
      </w:r>
      <w:r w:rsidRPr="009851C3">
        <w:rPr>
          <w:noProof/>
          <w:lang w:val="en-CA"/>
        </w:rPr>
        <w:fldChar w:fldCharType="begin"/>
      </w:r>
      <w:r w:rsidRPr="009851C3">
        <w:rPr>
          <w:noProof/>
          <w:lang w:val="en-CA"/>
        </w:rPr>
        <w:instrText xml:space="preserve"> PAGEREF _Toc10 \h </w:instrText>
      </w:r>
      <w:r w:rsidRPr="009851C3">
        <w:rPr>
          <w:noProof/>
          <w:lang w:val="en-CA"/>
        </w:rPr>
      </w:r>
      <w:r w:rsidRPr="009851C3">
        <w:rPr>
          <w:noProof/>
          <w:lang w:val="en-CA"/>
        </w:rPr>
        <w:fldChar w:fldCharType="separate"/>
      </w:r>
      <w:r w:rsidR="00990768">
        <w:rPr>
          <w:noProof/>
          <w:lang w:val="en-CA"/>
        </w:rPr>
        <w:t>6</w:t>
      </w:r>
      <w:r w:rsidRPr="009851C3">
        <w:rPr>
          <w:noProof/>
          <w:lang w:val="en-CA"/>
        </w:rPr>
        <w:fldChar w:fldCharType="end"/>
      </w:r>
    </w:p>
    <w:p w14:paraId="05ACF6DF" w14:textId="06F1D497" w:rsidR="00426FD7" w:rsidRPr="009851C3" w:rsidRDefault="00520535">
      <w:pPr>
        <w:pStyle w:val="TOC5"/>
        <w:rPr>
          <w:noProof/>
          <w:lang w:val="en-CA"/>
        </w:rPr>
      </w:pPr>
      <w:r w:rsidRPr="009851C3">
        <w:rPr>
          <w:noProof/>
        </w:rPr>
        <mc:AlternateContent>
          <mc:Choice Requires="wps">
            <w:drawing>
              <wp:anchor distT="152400" distB="152400" distL="152400" distR="152400" simplePos="0" relativeHeight="251658244" behindDoc="0" locked="0" layoutInCell="1" allowOverlap="1" wp14:anchorId="30670540" wp14:editId="59C23DBB">
                <wp:simplePos x="0" y="0"/>
                <wp:positionH relativeFrom="page">
                  <wp:posOffset>4073525</wp:posOffset>
                </wp:positionH>
                <wp:positionV relativeFrom="page">
                  <wp:posOffset>6325023</wp:posOffset>
                </wp:positionV>
                <wp:extent cx="821055" cy="282575"/>
                <wp:effectExtent l="0" t="0" r="4445" b="0"/>
                <wp:wrapNone/>
                <wp:docPr id="1073741830" name="officeArt object" descr="Rectangle"/>
                <wp:cNvGraphicFramePr/>
                <a:graphic xmlns:a="http://schemas.openxmlformats.org/drawingml/2006/main">
                  <a:graphicData uri="http://schemas.microsoft.com/office/word/2010/wordprocessingShape">
                    <wps:wsp>
                      <wps:cNvSpPr/>
                      <wps:spPr>
                        <a:xfrm>
                          <a:off x="0" y="0"/>
                          <a:ext cx="821055" cy="282575"/>
                        </a:xfrm>
                        <a:prstGeom prst="rect">
                          <a:avLst/>
                        </a:prstGeom>
                        <a:solidFill>
                          <a:srgbClr val="75FB4C">
                            <a:alpha val="46924"/>
                          </a:srgbClr>
                        </a:solidFill>
                        <a:ln w="12700" cap="flat">
                          <a:noFill/>
                          <a:miter lim="400000"/>
                        </a:ln>
                        <a:effectLst/>
                      </wps:spPr>
                      <wps:bodyPr/>
                    </wps:wsp>
                  </a:graphicData>
                </a:graphic>
              </wp:anchor>
            </w:drawing>
          </mc:Choice>
          <mc:Fallback xmlns:arto="http://schemas.microsoft.com/office/word/2006/arto">
            <w:pict>
              <v:rect w14:anchorId="4699C76C" id="officeArt object" o:spid="_x0000_s1026" alt="Rectangle" style="position:absolute;margin-left:320.75pt;margin-top:498.05pt;width:64.65pt;height:22.25pt;z-index:2516654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1j8pQEAADwDAAAOAAAAZHJzL2Uyb0RvYy54bWysUstu2zAQvBfIPxC8x5QFK3YFywGSwL0U&#10;aYG0H0BTpEWAL3AZy/77LCnVSdtbUR2oXT5mZ2dne3+2hpxkBO1dR5eLihLphO+1O3b054/97YYS&#10;SNz13HgnO3qRQO93N5+2Y2hl7QdvehkJgjhox9DRIaXQMgZikJbDwgfp8FD5aHnCNB5ZH/mI6Naw&#10;uqru2OhjH6IXEgB3n6ZDuiv4SkmRvikFMhHTUeSWyhrLesgr2215e4w8DFrMNPg/sLBcOyx6hXri&#10;iZPXqP+CslpED16lhfCWeaW0kKUH7GZZ/dHNy8CDLL2gOBCuMsH/gxXPp5fwPaIMY4AWMMxdnFW0&#10;+Y/8yLmIdbmKJc+JCNzc1MuqaSgReFRv6mbdZDHZ++MQIX2R3pIcdDTiLIpE/PQV0nT115VcC7zR&#10;/V4bU5J4PDyaSE4c57Zu9g+rx+mtCQOfdld3n+vVXBKm66X8bzjGkRFtWa8rHL7gaDBl+ETD+Vys&#10;zN/qhCY02nZ0VeVvhjUuc5HFRjPnd5VydPD9pYjHcoYjKgxmO2UPfMwx/mj63RsAAAD//wMAUEsD&#10;BBQABgAIAAAAIQBiczNM4wAAABEBAAAPAAAAZHJzL2Rvd25yZXYueG1sTI9PT4QwEMXvJn6HZky8&#10;uS1mBZelbAjqTZMVjedCRyDSltDyx2/veNLLJJP5vTfvZafNDGzByffOSoh2AhjaxunethLe355u&#10;7oH5oKxWg7Mo4Rs9nPLLi0yl2q32FZcqtIxMrE+VhC6EMeXcNx0a5XduREu3TzcZFWidWq4ntZK5&#10;GfitEDE3qrf0oVMjlh02X9VsJCyFeNHVeQlrPY/PycdjKMsiSHl9tT0caRRHYAG38KeA3w6UH3IK&#10;VrvZas8GCfE+uiNUwuEQR8CISBJBjWpCxV7EwPOM/2+S/wAAAP//AwBQSwECLQAUAAYACAAAACEA&#10;toM4kv4AAADhAQAAEwAAAAAAAAAAAAAAAAAAAAAAW0NvbnRlbnRfVHlwZXNdLnhtbFBLAQItABQA&#10;BgAIAAAAIQA4/SH/1gAAAJQBAAALAAAAAAAAAAAAAAAAAC8BAABfcmVscy8ucmVsc1BLAQItABQA&#10;BgAIAAAAIQDkN1j8pQEAADwDAAAOAAAAAAAAAAAAAAAAAC4CAABkcnMvZTJvRG9jLnhtbFBLAQIt&#10;ABQABgAIAAAAIQBiczNM4wAAABEBAAAPAAAAAAAAAAAAAAAAAP8DAABkcnMvZG93bnJldi54bWxQ&#10;SwUGAAAAAAQABADzAAAADwUAAAAA&#10;" fillcolor="#75fb4c" stroked="f" strokeweight="1pt">
                <v:fill opacity="30840f"/>
                <v:stroke miterlimit="4"/>
                <w10:wrap anchorx="page" anchory="page"/>
              </v:rect>
            </w:pict>
          </mc:Fallback>
        </mc:AlternateContent>
      </w:r>
      <w:r w:rsidR="00D961A6" w:rsidRPr="009851C3">
        <w:rPr>
          <w:noProof/>
          <w:lang w:val="en-CA"/>
        </w:rPr>
        <w:t>Major painters and practitioners (Fourth-level)</w:t>
      </w:r>
      <w:r w:rsidR="00D961A6" w:rsidRPr="009851C3">
        <w:rPr>
          <w:noProof/>
          <w:lang w:val="en-CA"/>
        </w:rPr>
        <w:tab/>
      </w:r>
      <w:r w:rsidR="00D961A6" w:rsidRPr="009851C3">
        <w:rPr>
          <w:noProof/>
          <w:lang w:val="en-CA"/>
        </w:rPr>
        <w:fldChar w:fldCharType="begin"/>
      </w:r>
      <w:r w:rsidR="00D961A6" w:rsidRPr="009851C3">
        <w:rPr>
          <w:noProof/>
          <w:lang w:val="en-CA"/>
        </w:rPr>
        <w:instrText xml:space="preserve"> PAGEREF _Toc11 \h </w:instrText>
      </w:r>
      <w:r w:rsidR="00D961A6" w:rsidRPr="009851C3">
        <w:rPr>
          <w:noProof/>
          <w:lang w:val="en-CA"/>
        </w:rPr>
      </w:r>
      <w:r w:rsidR="00D961A6" w:rsidRPr="009851C3">
        <w:rPr>
          <w:noProof/>
          <w:lang w:val="en-CA"/>
        </w:rPr>
        <w:fldChar w:fldCharType="separate"/>
      </w:r>
      <w:r w:rsidR="00990768">
        <w:rPr>
          <w:noProof/>
          <w:lang w:val="en-CA"/>
        </w:rPr>
        <w:t>6</w:t>
      </w:r>
      <w:r w:rsidR="00D961A6" w:rsidRPr="009851C3">
        <w:rPr>
          <w:noProof/>
          <w:lang w:val="en-CA"/>
        </w:rPr>
        <w:fldChar w:fldCharType="end"/>
      </w:r>
    </w:p>
    <w:p w14:paraId="57878999" w14:textId="5C7D4110" w:rsidR="00426FD7" w:rsidRPr="009851C3" w:rsidRDefault="00D961A6">
      <w:pPr>
        <w:pStyle w:val="TOC6"/>
        <w:rPr>
          <w:noProof/>
          <w:lang w:val="en-CA"/>
        </w:rPr>
      </w:pPr>
      <w:r w:rsidRPr="009851C3">
        <w:rPr>
          <w:noProof/>
          <w:lang w:val="en-CA"/>
        </w:rPr>
        <w:t>Pollack as the leader. (Fifth-level)</w:t>
      </w:r>
      <w:r w:rsidRPr="009851C3">
        <w:rPr>
          <w:noProof/>
          <w:lang w:val="en-CA"/>
        </w:rPr>
        <w:tab/>
      </w:r>
      <w:r w:rsidRPr="00990768">
        <w:rPr>
          <w:i w:val="0"/>
          <w:iCs w:val="0"/>
          <w:noProof/>
          <w:lang w:val="en-CA"/>
        </w:rPr>
        <w:fldChar w:fldCharType="begin"/>
      </w:r>
      <w:r w:rsidRPr="00990768">
        <w:rPr>
          <w:i w:val="0"/>
          <w:iCs w:val="0"/>
          <w:noProof/>
          <w:lang w:val="en-CA"/>
        </w:rPr>
        <w:instrText xml:space="preserve"> PAGEREF _Toc12 \h </w:instrText>
      </w:r>
      <w:r w:rsidRPr="00990768">
        <w:rPr>
          <w:i w:val="0"/>
          <w:iCs w:val="0"/>
          <w:noProof/>
          <w:lang w:val="en-CA"/>
        </w:rPr>
      </w:r>
      <w:r w:rsidRPr="00990768">
        <w:rPr>
          <w:i w:val="0"/>
          <w:iCs w:val="0"/>
          <w:noProof/>
          <w:lang w:val="en-CA"/>
        </w:rPr>
        <w:fldChar w:fldCharType="separate"/>
      </w:r>
      <w:r w:rsidR="00990768" w:rsidRPr="00990768">
        <w:rPr>
          <w:i w:val="0"/>
          <w:iCs w:val="0"/>
          <w:noProof/>
          <w:lang w:val="en-CA"/>
        </w:rPr>
        <w:t>6</w:t>
      </w:r>
      <w:r w:rsidRPr="00990768">
        <w:rPr>
          <w:i w:val="0"/>
          <w:iCs w:val="0"/>
          <w:noProof/>
          <w:lang w:val="en-CA"/>
        </w:rPr>
        <w:fldChar w:fldCharType="end"/>
      </w:r>
    </w:p>
    <w:p w14:paraId="05B6A274" w14:textId="496D23B1" w:rsidR="00426FD7" w:rsidRPr="009851C3" w:rsidRDefault="00D961A6">
      <w:pPr>
        <w:pStyle w:val="TOC2"/>
        <w:rPr>
          <w:noProof/>
        </w:rPr>
      </w:pPr>
      <w:r w:rsidRPr="009851C3">
        <w:rPr>
          <w:noProof/>
        </w:rPr>
        <w:t>“Voice” and Tense</w:t>
      </w:r>
      <w:r w:rsidRPr="009851C3">
        <w:rPr>
          <w:noProof/>
        </w:rPr>
        <w:tab/>
      </w:r>
      <w:r w:rsidRPr="009851C3">
        <w:rPr>
          <w:noProof/>
        </w:rPr>
        <w:fldChar w:fldCharType="begin"/>
      </w:r>
      <w:r w:rsidRPr="009851C3">
        <w:rPr>
          <w:noProof/>
        </w:rPr>
        <w:instrText xml:space="preserve"> PAGEREF _Toc13 \h </w:instrText>
      </w:r>
      <w:r w:rsidRPr="009851C3">
        <w:rPr>
          <w:noProof/>
        </w:rPr>
      </w:r>
      <w:r w:rsidRPr="009851C3">
        <w:rPr>
          <w:noProof/>
        </w:rPr>
        <w:fldChar w:fldCharType="separate"/>
      </w:r>
      <w:r w:rsidR="00990768">
        <w:rPr>
          <w:noProof/>
        </w:rPr>
        <w:t>6</w:t>
      </w:r>
      <w:r w:rsidRPr="009851C3">
        <w:rPr>
          <w:noProof/>
        </w:rPr>
        <w:fldChar w:fldCharType="end"/>
      </w:r>
    </w:p>
    <w:p w14:paraId="4A82F6E2" w14:textId="29BF93E1" w:rsidR="00426FD7" w:rsidRPr="009851C3" w:rsidRDefault="00D961A6">
      <w:pPr>
        <w:pStyle w:val="TOC1"/>
        <w:rPr>
          <w:noProof/>
          <w:lang w:val="en-CA"/>
        </w:rPr>
      </w:pPr>
      <w:r w:rsidRPr="009851C3">
        <w:rPr>
          <w:noProof/>
          <w:lang w:val="en-CA"/>
        </w:rPr>
        <w:t>Organizing a Paper Using an Outline</w:t>
      </w:r>
      <w:r w:rsidRPr="009851C3">
        <w:rPr>
          <w:noProof/>
          <w:lang w:val="en-CA"/>
        </w:rPr>
        <w:tab/>
      </w:r>
      <w:r w:rsidRPr="009851C3">
        <w:rPr>
          <w:noProof/>
          <w:lang w:val="en-CA"/>
        </w:rPr>
        <w:fldChar w:fldCharType="begin"/>
      </w:r>
      <w:r w:rsidRPr="009851C3">
        <w:rPr>
          <w:noProof/>
          <w:lang w:val="en-CA"/>
        </w:rPr>
        <w:instrText xml:space="preserve"> PAGEREF _Toc14 \h </w:instrText>
      </w:r>
      <w:r w:rsidRPr="009851C3">
        <w:rPr>
          <w:noProof/>
          <w:lang w:val="en-CA"/>
        </w:rPr>
      </w:r>
      <w:r w:rsidRPr="009851C3">
        <w:rPr>
          <w:noProof/>
          <w:lang w:val="en-CA"/>
        </w:rPr>
        <w:fldChar w:fldCharType="separate"/>
      </w:r>
      <w:r w:rsidR="00990768">
        <w:rPr>
          <w:noProof/>
          <w:lang w:val="en-CA"/>
        </w:rPr>
        <w:t>7</w:t>
      </w:r>
      <w:r w:rsidRPr="009851C3">
        <w:rPr>
          <w:noProof/>
          <w:lang w:val="en-CA"/>
        </w:rPr>
        <w:fldChar w:fldCharType="end"/>
      </w:r>
    </w:p>
    <w:p w14:paraId="1D462587" w14:textId="43C80E03" w:rsidR="00426FD7" w:rsidRPr="009851C3" w:rsidRDefault="00D961A6">
      <w:pPr>
        <w:pStyle w:val="TOC1"/>
        <w:rPr>
          <w:noProof/>
          <w:lang w:val="en-CA"/>
        </w:rPr>
      </w:pPr>
      <w:r w:rsidRPr="009851C3">
        <w:rPr>
          <w:noProof/>
          <w:lang w:val="en-CA"/>
        </w:rPr>
        <w:t>Quotations and Paraphrases</w:t>
      </w:r>
      <w:r w:rsidRPr="009851C3">
        <w:rPr>
          <w:noProof/>
          <w:lang w:val="en-CA"/>
        </w:rPr>
        <w:tab/>
      </w:r>
      <w:r w:rsidRPr="009851C3">
        <w:rPr>
          <w:noProof/>
          <w:lang w:val="en-CA"/>
        </w:rPr>
        <w:fldChar w:fldCharType="begin"/>
      </w:r>
      <w:r w:rsidRPr="009851C3">
        <w:rPr>
          <w:noProof/>
          <w:lang w:val="en-CA"/>
        </w:rPr>
        <w:instrText xml:space="preserve"> PAGEREF _Toc15 \h </w:instrText>
      </w:r>
      <w:r w:rsidRPr="009851C3">
        <w:rPr>
          <w:noProof/>
          <w:lang w:val="en-CA"/>
        </w:rPr>
      </w:r>
      <w:r w:rsidRPr="009851C3">
        <w:rPr>
          <w:noProof/>
          <w:lang w:val="en-CA"/>
        </w:rPr>
        <w:fldChar w:fldCharType="separate"/>
      </w:r>
      <w:r w:rsidR="00990768">
        <w:rPr>
          <w:noProof/>
          <w:lang w:val="en-CA"/>
        </w:rPr>
        <w:t>7</w:t>
      </w:r>
      <w:r w:rsidRPr="009851C3">
        <w:rPr>
          <w:noProof/>
          <w:lang w:val="en-CA"/>
        </w:rPr>
        <w:fldChar w:fldCharType="end"/>
      </w:r>
    </w:p>
    <w:p w14:paraId="271A7553" w14:textId="468D80EC" w:rsidR="00426FD7" w:rsidRPr="009851C3" w:rsidRDefault="00D961A6">
      <w:pPr>
        <w:pStyle w:val="TOC1"/>
        <w:rPr>
          <w:noProof/>
          <w:lang w:val="en-CA"/>
        </w:rPr>
      </w:pPr>
      <w:r w:rsidRPr="009851C3">
        <w:rPr>
          <w:noProof/>
          <w:lang w:val="en-CA"/>
        </w:rPr>
        <w:t>Citations</w:t>
      </w:r>
      <w:r w:rsidRPr="009851C3">
        <w:rPr>
          <w:noProof/>
          <w:lang w:val="en-CA"/>
        </w:rPr>
        <w:tab/>
      </w:r>
      <w:r w:rsidRPr="009851C3">
        <w:rPr>
          <w:noProof/>
          <w:lang w:val="en-CA"/>
        </w:rPr>
        <w:fldChar w:fldCharType="begin"/>
      </w:r>
      <w:r w:rsidRPr="009851C3">
        <w:rPr>
          <w:noProof/>
          <w:lang w:val="en-CA"/>
        </w:rPr>
        <w:instrText xml:space="preserve"> PAGEREF _Toc16 \h </w:instrText>
      </w:r>
      <w:r w:rsidRPr="009851C3">
        <w:rPr>
          <w:noProof/>
          <w:lang w:val="en-CA"/>
        </w:rPr>
      </w:r>
      <w:r w:rsidRPr="009851C3">
        <w:rPr>
          <w:noProof/>
          <w:lang w:val="en-CA"/>
        </w:rPr>
        <w:fldChar w:fldCharType="separate"/>
      </w:r>
      <w:r w:rsidR="00990768">
        <w:rPr>
          <w:noProof/>
          <w:lang w:val="en-CA"/>
        </w:rPr>
        <w:t>8</w:t>
      </w:r>
      <w:r w:rsidRPr="009851C3">
        <w:rPr>
          <w:noProof/>
          <w:lang w:val="en-CA"/>
        </w:rPr>
        <w:fldChar w:fldCharType="end"/>
      </w:r>
    </w:p>
    <w:p w14:paraId="3D13BD5B" w14:textId="028C7B82" w:rsidR="00426FD7" w:rsidRPr="009851C3" w:rsidRDefault="00D961A6">
      <w:pPr>
        <w:pStyle w:val="TOC1"/>
        <w:rPr>
          <w:noProof/>
          <w:lang w:val="en-CA"/>
        </w:rPr>
      </w:pPr>
      <w:r w:rsidRPr="009851C3">
        <w:rPr>
          <w:noProof/>
          <w:lang w:val="en-CA"/>
        </w:rPr>
        <w:t>Special Applications</w:t>
      </w:r>
      <w:r w:rsidRPr="009851C3">
        <w:rPr>
          <w:noProof/>
          <w:lang w:val="en-CA"/>
        </w:rPr>
        <w:tab/>
      </w:r>
      <w:r w:rsidRPr="009851C3">
        <w:rPr>
          <w:noProof/>
          <w:lang w:val="en-CA"/>
        </w:rPr>
        <w:fldChar w:fldCharType="begin"/>
      </w:r>
      <w:r w:rsidRPr="009851C3">
        <w:rPr>
          <w:noProof/>
          <w:lang w:val="en-CA"/>
        </w:rPr>
        <w:instrText xml:space="preserve"> PAGEREF _Toc17 \h </w:instrText>
      </w:r>
      <w:r w:rsidRPr="009851C3">
        <w:rPr>
          <w:noProof/>
          <w:lang w:val="en-CA"/>
        </w:rPr>
      </w:r>
      <w:r w:rsidRPr="009851C3">
        <w:rPr>
          <w:noProof/>
          <w:lang w:val="en-CA"/>
        </w:rPr>
        <w:fldChar w:fldCharType="separate"/>
      </w:r>
      <w:r w:rsidR="00990768">
        <w:rPr>
          <w:noProof/>
          <w:lang w:val="en-CA"/>
        </w:rPr>
        <w:t>12</w:t>
      </w:r>
      <w:r w:rsidRPr="009851C3">
        <w:rPr>
          <w:noProof/>
          <w:lang w:val="en-CA"/>
        </w:rPr>
        <w:fldChar w:fldCharType="end"/>
      </w:r>
    </w:p>
    <w:p w14:paraId="39541B7C" w14:textId="365B3000" w:rsidR="00426FD7" w:rsidRPr="009851C3" w:rsidRDefault="00D961A6">
      <w:pPr>
        <w:pStyle w:val="TOC2"/>
        <w:rPr>
          <w:noProof/>
        </w:rPr>
      </w:pPr>
      <w:r w:rsidRPr="009851C3">
        <w:rPr>
          <w:noProof/>
        </w:rPr>
        <w:t>Citing the Bible</w:t>
      </w:r>
      <w:r w:rsidRPr="009851C3">
        <w:rPr>
          <w:noProof/>
        </w:rPr>
        <w:tab/>
      </w:r>
      <w:r w:rsidRPr="009851C3">
        <w:rPr>
          <w:noProof/>
        </w:rPr>
        <w:fldChar w:fldCharType="begin"/>
      </w:r>
      <w:r w:rsidRPr="009851C3">
        <w:rPr>
          <w:noProof/>
        </w:rPr>
        <w:instrText xml:space="preserve"> PAGEREF _Toc18 \h </w:instrText>
      </w:r>
      <w:r w:rsidRPr="009851C3">
        <w:rPr>
          <w:noProof/>
        </w:rPr>
      </w:r>
      <w:r w:rsidRPr="009851C3">
        <w:rPr>
          <w:noProof/>
        </w:rPr>
        <w:fldChar w:fldCharType="separate"/>
      </w:r>
      <w:r w:rsidR="00990768">
        <w:rPr>
          <w:noProof/>
        </w:rPr>
        <w:t>12</w:t>
      </w:r>
      <w:r w:rsidRPr="009851C3">
        <w:rPr>
          <w:noProof/>
        </w:rPr>
        <w:fldChar w:fldCharType="end"/>
      </w:r>
    </w:p>
    <w:p w14:paraId="6AAF2C33" w14:textId="25E2FC9E" w:rsidR="00426FD7" w:rsidRPr="009851C3" w:rsidRDefault="00D961A6">
      <w:pPr>
        <w:pStyle w:val="TOC2"/>
        <w:rPr>
          <w:noProof/>
        </w:rPr>
      </w:pPr>
      <w:r w:rsidRPr="009851C3">
        <w:rPr>
          <w:noProof/>
        </w:rPr>
        <w:t>Map, Photography, Figure, or Table</w:t>
      </w:r>
      <w:r w:rsidRPr="009851C3">
        <w:rPr>
          <w:noProof/>
        </w:rPr>
        <w:tab/>
      </w:r>
      <w:r w:rsidRPr="009851C3">
        <w:rPr>
          <w:noProof/>
        </w:rPr>
        <w:fldChar w:fldCharType="begin"/>
      </w:r>
      <w:r w:rsidRPr="009851C3">
        <w:rPr>
          <w:noProof/>
        </w:rPr>
        <w:instrText xml:space="preserve"> PAGEREF _Toc19 \h </w:instrText>
      </w:r>
      <w:r w:rsidRPr="009851C3">
        <w:rPr>
          <w:noProof/>
        </w:rPr>
      </w:r>
      <w:r w:rsidRPr="009851C3">
        <w:rPr>
          <w:noProof/>
        </w:rPr>
        <w:fldChar w:fldCharType="separate"/>
      </w:r>
      <w:r w:rsidR="00990768">
        <w:rPr>
          <w:noProof/>
        </w:rPr>
        <w:t>14</w:t>
      </w:r>
      <w:r w:rsidRPr="009851C3">
        <w:rPr>
          <w:noProof/>
        </w:rPr>
        <w:fldChar w:fldCharType="end"/>
      </w:r>
    </w:p>
    <w:p w14:paraId="5D3F9DA8" w14:textId="3606C3B9" w:rsidR="00426FD7" w:rsidRPr="009851C3" w:rsidRDefault="00D961A6">
      <w:pPr>
        <w:pStyle w:val="TOC2"/>
        <w:rPr>
          <w:noProof/>
        </w:rPr>
      </w:pPr>
      <w:r w:rsidRPr="009851C3">
        <w:rPr>
          <w:noProof/>
        </w:rPr>
        <w:lastRenderedPageBreak/>
        <w:t>Crediting Authors of Chapters in Edited Collections</w:t>
      </w:r>
      <w:r w:rsidRPr="009851C3">
        <w:rPr>
          <w:noProof/>
        </w:rPr>
        <w:tab/>
      </w:r>
      <w:r w:rsidR="008E3C52">
        <w:rPr>
          <w:noProof/>
        </w:rPr>
        <w:t>14</w:t>
      </w:r>
    </w:p>
    <w:p w14:paraId="6C901CE8" w14:textId="37AF1F1B" w:rsidR="00426FD7" w:rsidRPr="009851C3" w:rsidRDefault="00D961A6">
      <w:pPr>
        <w:pStyle w:val="TOC2"/>
        <w:rPr>
          <w:noProof/>
        </w:rPr>
      </w:pPr>
      <w:r w:rsidRPr="009851C3">
        <w:rPr>
          <w:noProof/>
        </w:rPr>
        <w:t>Numbering</w:t>
      </w:r>
      <w:r w:rsidRPr="009851C3">
        <w:rPr>
          <w:noProof/>
        </w:rPr>
        <w:tab/>
      </w:r>
      <w:r w:rsidRPr="009851C3">
        <w:rPr>
          <w:noProof/>
        </w:rPr>
        <w:fldChar w:fldCharType="begin"/>
      </w:r>
      <w:r w:rsidRPr="009851C3">
        <w:rPr>
          <w:noProof/>
        </w:rPr>
        <w:instrText xml:space="preserve"> PAGEREF _Toc21 \h </w:instrText>
      </w:r>
      <w:r w:rsidRPr="009851C3">
        <w:rPr>
          <w:noProof/>
        </w:rPr>
      </w:r>
      <w:r w:rsidRPr="009851C3">
        <w:rPr>
          <w:noProof/>
        </w:rPr>
        <w:fldChar w:fldCharType="separate"/>
      </w:r>
      <w:r w:rsidR="00990768">
        <w:rPr>
          <w:noProof/>
        </w:rPr>
        <w:t>15</w:t>
      </w:r>
      <w:r w:rsidRPr="009851C3">
        <w:rPr>
          <w:noProof/>
        </w:rPr>
        <w:fldChar w:fldCharType="end"/>
      </w:r>
    </w:p>
    <w:p w14:paraId="480F4650" w14:textId="5C8C47C1" w:rsidR="00426FD7" w:rsidRPr="009851C3" w:rsidRDefault="00D961A6">
      <w:pPr>
        <w:pStyle w:val="TOC1"/>
        <w:rPr>
          <w:noProof/>
          <w:lang w:val="en-CA"/>
        </w:rPr>
      </w:pPr>
      <w:r w:rsidRPr="009851C3">
        <w:rPr>
          <w:noProof/>
          <w:lang w:val="en-CA"/>
        </w:rPr>
        <w:t>Bibliography Entries and Tips</w:t>
      </w:r>
      <w:r w:rsidRPr="009851C3">
        <w:rPr>
          <w:noProof/>
          <w:lang w:val="en-CA"/>
        </w:rPr>
        <w:tab/>
      </w:r>
      <w:r w:rsidR="005D22D0">
        <w:rPr>
          <w:noProof/>
          <w:lang w:val="en-CA"/>
        </w:rPr>
        <w:t>15</w:t>
      </w:r>
    </w:p>
    <w:p w14:paraId="0D093ED6" w14:textId="24915968" w:rsidR="00426FD7" w:rsidRPr="009851C3" w:rsidRDefault="00D961A6">
      <w:pPr>
        <w:pStyle w:val="TOC1"/>
        <w:rPr>
          <w:noProof/>
          <w:lang w:val="en-CA"/>
        </w:rPr>
      </w:pPr>
      <w:r w:rsidRPr="009851C3">
        <w:rPr>
          <w:noProof/>
          <w:lang w:val="en-CA"/>
        </w:rPr>
        <w:t>Conclusion</w:t>
      </w:r>
      <w:r w:rsidRPr="009851C3">
        <w:rPr>
          <w:noProof/>
          <w:lang w:val="en-CA"/>
        </w:rPr>
        <w:tab/>
      </w:r>
      <w:r w:rsidR="00442D4A">
        <w:rPr>
          <w:noProof/>
          <w:lang w:val="en-CA"/>
        </w:rPr>
        <w:t>16</w:t>
      </w:r>
    </w:p>
    <w:p w14:paraId="0AE5A168" w14:textId="21EC3AE5" w:rsidR="002340DF" w:rsidRDefault="00D961A6" w:rsidP="002340DF">
      <w:pPr>
        <w:pStyle w:val="TOC1"/>
        <w:rPr>
          <w:noProof/>
          <w:lang w:val="en-CA"/>
        </w:rPr>
      </w:pPr>
      <w:r w:rsidRPr="009851C3">
        <w:rPr>
          <w:noProof/>
          <w:lang w:val="en-CA"/>
        </w:rPr>
        <w:t>Bibliography</w:t>
      </w:r>
      <w:r w:rsidRPr="009851C3">
        <w:rPr>
          <w:noProof/>
          <w:lang w:val="en-CA"/>
        </w:rPr>
        <w:tab/>
      </w:r>
      <w:r w:rsidR="00442D4A">
        <w:rPr>
          <w:noProof/>
          <w:lang w:val="en-CA"/>
        </w:rPr>
        <w:t xml:space="preserve">17 </w:t>
      </w:r>
    </w:p>
    <w:p w14:paraId="783DB094" w14:textId="67C834F7" w:rsidR="00442D4A" w:rsidRPr="009851C3" w:rsidRDefault="00442D4A" w:rsidP="00442D4A">
      <w:pPr>
        <w:pStyle w:val="TOC1"/>
        <w:rPr>
          <w:noProof/>
          <w:lang w:val="en-CA"/>
        </w:rPr>
      </w:pPr>
      <w:r>
        <w:rPr>
          <w:noProof/>
          <w:lang w:val="en-CA"/>
        </w:rPr>
        <w:t>Appendix</w:t>
      </w:r>
      <w:r w:rsidR="005C0159">
        <w:rPr>
          <w:noProof/>
          <w:lang w:val="en-CA"/>
        </w:rPr>
        <w:t>: Traditional Abbreviations for Books of the Bible</w:t>
      </w:r>
      <w:r w:rsidRPr="009851C3">
        <w:rPr>
          <w:noProof/>
          <w:lang w:val="en-CA"/>
        </w:rPr>
        <w:tab/>
      </w:r>
      <w:r w:rsidR="00E35AE9">
        <w:rPr>
          <w:noProof/>
          <w:lang w:val="en-CA"/>
        </w:rPr>
        <w:t>20</w:t>
      </w:r>
    </w:p>
    <w:p w14:paraId="48296CBF" w14:textId="77777777" w:rsidR="00442D4A" w:rsidRPr="00442D4A" w:rsidRDefault="00442D4A" w:rsidP="00442D4A">
      <w:pPr>
        <w:pStyle w:val="TOC1parent"/>
        <w:rPr>
          <w:lang w:val="en-CA"/>
        </w:rPr>
      </w:pPr>
    </w:p>
    <w:p w14:paraId="69844B0E" w14:textId="77777777" w:rsidR="002340DF" w:rsidRPr="009851C3" w:rsidRDefault="002340DF" w:rsidP="002340DF">
      <w:pPr>
        <w:pStyle w:val="TOC1parent"/>
        <w:rPr>
          <w:rFonts w:ascii="Times New Roman" w:hAnsi="Times New Roman" w:cs="Times New Roman"/>
          <w:noProof/>
          <w:lang w:val="en-CA"/>
        </w:rPr>
      </w:pPr>
    </w:p>
    <w:p w14:paraId="710BB019" w14:textId="77777777" w:rsidR="00426FD7" w:rsidRPr="009851C3" w:rsidRDefault="00D961A6">
      <w:pPr>
        <w:pStyle w:val="Body"/>
      </w:pPr>
      <w:r w:rsidRPr="009851C3">
        <w:fldChar w:fldCharType="end"/>
      </w:r>
    </w:p>
    <w:p w14:paraId="686FABB0" w14:textId="77777777" w:rsidR="00426FD7" w:rsidRPr="009851C3" w:rsidRDefault="00426FD7">
      <w:pPr>
        <w:pStyle w:val="Body"/>
        <w:spacing w:after="200" w:line="276" w:lineRule="auto"/>
        <w:sectPr w:rsidR="00426FD7" w:rsidRPr="009851C3" w:rsidSect="00634504">
          <w:footerReference w:type="default" r:id="rId8"/>
          <w:pgSz w:w="12240" w:h="15840"/>
          <w:pgMar w:top="1440" w:right="1440" w:bottom="1440" w:left="1440" w:header="720" w:footer="720" w:gutter="0"/>
          <w:pgNumType w:fmt="lowerRoman" w:start="1"/>
          <w:cols w:space="720"/>
          <w:docGrid w:linePitch="326"/>
        </w:sectPr>
      </w:pPr>
    </w:p>
    <w:p w14:paraId="1F1A5B7A" w14:textId="4F19260F" w:rsidR="00426FD7" w:rsidRPr="00E06C6B" w:rsidRDefault="00C971C3">
      <w:pPr>
        <w:pStyle w:val="Body"/>
        <w:tabs>
          <w:tab w:val="left" w:pos="720"/>
          <w:tab w:val="right" w:leader="dot" w:pos="9000"/>
        </w:tabs>
        <w:ind w:firstLine="720"/>
      </w:pPr>
      <w:r>
        <w:lastRenderedPageBreak/>
        <w:t>S</w:t>
      </w:r>
      <w:r w:rsidR="00637074">
        <w:t xml:space="preserve">tyle </w:t>
      </w:r>
      <w:r w:rsidR="00673702">
        <w:t xml:space="preserve">guides </w:t>
      </w:r>
      <w:r w:rsidR="00637074">
        <w:t xml:space="preserve">exist to </w:t>
      </w:r>
      <w:r w:rsidR="00673702">
        <w:t xml:space="preserve">help authors </w:t>
      </w:r>
      <w:r w:rsidR="00E215CC">
        <w:t>writ</w:t>
      </w:r>
      <w:r w:rsidR="00D14002">
        <w:t>e</w:t>
      </w:r>
      <w:r w:rsidR="00E215CC">
        <w:t xml:space="preserve"> </w:t>
      </w:r>
      <w:r w:rsidR="00D14002">
        <w:t xml:space="preserve">with </w:t>
      </w:r>
      <w:r>
        <w:t xml:space="preserve">recognizable </w:t>
      </w:r>
      <w:r w:rsidR="006C6C14">
        <w:t xml:space="preserve">clarity, </w:t>
      </w:r>
      <w:r w:rsidR="00D0747A">
        <w:t>order</w:t>
      </w:r>
      <w:r w:rsidR="006C6C14">
        <w:t>,</w:t>
      </w:r>
      <w:r w:rsidR="00D14002">
        <w:t xml:space="preserve"> and</w:t>
      </w:r>
      <w:r w:rsidR="00E215CC">
        <w:t xml:space="preserve"> </w:t>
      </w:r>
      <w:r w:rsidR="00D7169F">
        <w:t>excellence</w:t>
      </w:r>
      <w:r w:rsidR="003B17D7">
        <w:t xml:space="preserve">. </w:t>
      </w:r>
      <w:r w:rsidR="004973BC">
        <w:t xml:space="preserve">Their well-known </w:t>
      </w:r>
      <w:r w:rsidR="004B74D4">
        <w:t xml:space="preserve">and </w:t>
      </w:r>
      <w:r w:rsidR="005F1850">
        <w:t>detailed</w:t>
      </w:r>
      <w:r w:rsidR="004B74D4">
        <w:t xml:space="preserve"> </w:t>
      </w:r>
      <w:r w:rsidR="004973BC">
        <w:t xml:space="preserve">criteria for </w:t>
      </w:r>
      <w:r w:rsidR="004B74D4">
        <w:t xml:space="preserve">the </w:t>
      </w:r>
      <w:r w:rsidR="00DD2E5D">
        <w:t>consistent</w:t>
      </w:r>
      <w:r w:rsidR="004973BC">
        <w:t xml:space="preserve"> formatting of </w:t>
      </w:r>
      <w:r w:rsidR="00265878">
        <w:t>notes</w:t>
      </w:r>
      <w:r w:rsidR="008205F7">
        <w:t xml:space="preserve"> </w:t>
      </w:r>
      <w:r w:rsidR="004973BC">
        <w:t xml:space="preserve">and bibliography entries </w:t>
      </w:r>
      <w:r w:rsidR="00C47F0E">
        <w:t xml:space="preserve">are means </w:t>
      </w:r>
      <w:r w:rsidR="002E250E">
        <w:t>that</w:t>
      </w:r>
      <w:r w:rsidR="00DD2E5D">
        <w:t xml:space="preserve"> </w:t>
      </w:r>
      <w:r w:rsidR="00A0231E">
        <w:t>serve</w:t>
      </w:r>
      <w:r w:rsidR="00C47F0E">
        <w:t xml:space="preserve"> these greater ends. </w:t>
      </w:r>
      <w:r w:rsidR="003B17D7">
        <w:t>“</w:t>
      </w:r>
      <w:r w:rsidR="00D961A6" w:rsidRPr="009851C3">
        <w:t xml:space="preserve">Turabian” style is </w:t>
      </w:r>
      <w:r w:rsidR="00446F99">
        <w:t>essentially an</w:t>
      </w:r>
      <w:r w:rsidR="00D961A6" w:rsidRPr="009851C3">
        <w:t xml:space="preserve"> abbreviated version of the more</w:t>
      </w:r>
      <w:r w:rsidR="00276F34">
        <w:t xml:space="preserve"> </w:t>
      </w:r>
      <w:r w:rsidR="00D961A6" w:rsidRPr="009851C3">
        <w:t xml:space="preserve">comprehensive </w:t>
      </w:r>
      <w:r w:rsidR="00D961A6" w:rsidRPr="009851C3">
        <w:rPr>
          <w:rtl/>
        </w:rPr>
        <w:t>“</w:t>
      </w:r>
      <w:r w:rsidR="00D961A6" w:rsidRPr="009851C3">
        <w:t>Chicago” style</w:t>
      </w:r>
      <w:r w:rsidR="007214AD">
        <w:t>,</w:t>
      </w:r>
      <w:r w:rsidR="00D732CC" w:rsidRPr="002B024B">
        <w:rPr>
          <w:rStyle w:val="FootnoteReference"/>
          <w:sz w:val="24"/>
          <w:szCs w:val="24"/>
        </w:rPr>
        <w:footnoteReference w:id="2"/>
      </w:r>
      <w:r w:rsidR="00D961A6" w:rsidRPr="009851C3">
        <w:t xml:space="preserve"> </w:t>
      </w:r>
      <w:r w:rsidR="007214AD">
        <w:t>and</w:t>
      </w:r>
      <w:r w:rsidR="00D961A6" w:rsidRPr="009851C3">
        <w:t xml:space="preserve"> is named for Kate L. Turabian</w:t>
      </w:r>
      <w:r w:rsidR="00D61948">
        <w:t>.</w:t>
      </w:r>
      <w:r w:rsidR="00D961A6" w:rsidRPr="009851C3">
        <w:t xml:space="preserve"> </w:t>
      </w:r>
      <w:r w:rsidR="00D61948">
        <w:t>S</w:t>
      </w:r>
      <w:r w:rsidR="00D961A6" w:rsidRPr="009851C3">
        <w:t>he</w:t>
      </w:r>
      <w:r w:rsidR="007E14F0">
        <w:t xml:space="preserve"> </w:t>
      </w:r>
      <w:r w:rsidR="00D961A6" w:rsidRPr="009851C3">
        <w:t>author</w:t>
      </w:r>
      <w:r w:rsidR="00D61948">
        <w:t>ed</w:t>
      </w:r>
      <w:r w:rsidR="00D961A6" w:rsidRPr="009851C3">
        <w:t xml:space="preserve"> </w:t>
      </w:r>
      <w:r w:rsidR="008428CD">
        <w:t xml:space="preserve">a </w:t>
      </w:r>
      <w:r w:rsidR="00DF3196">
        <w:t>booklet</w:t>
      </w:r>
      <w:r w:rsidR="008428CD">
        <w:t xml:space="preserve"> </w:t>
      </w:r>
      <w:r w:rsidR="002944EF">
        <w:t xml:space="preserve">in 1937 </w:t>
      </w:r>
      <w:r w:rsidR="008428CD">
        <w:t xml:space="preserve">that has morphed into </w:t>
      </w:r>
      <w:r w:rsidR="00D961A6" w:rsidRPr="009851C3">
        <w:rPr>
          <w:rStyle w:val="EmphasisA"/>
          <w:lang w:val="en-CA"/>
        </w:rPr>
        <w:t>A Manual for Writers of Research Papers, Thes</w:t>
      </w:r>
      <w:r w:rsidR="00DD3B7C">
        <w:rPr>
          <w:rStyle w:val="EmphasisA"/>
          <w:lang w:val="en-CA"/>
        </w:rPr>
        <w:t>e</w:t>
      </w:r>
      <w:r w:rsidR="00D961A6" w:rsidRPr="009851C3">
        <w:rPr>
          <w:rStyle w:val="EmphasisA"/>
          <w:lang w:val="en-CA"/>
        </w:rPr>
        <w:t xml:space="preserve">s, and Dissertations: Chicago Style for Students </w:t>
      </w:r>
      <w:r w:rsidR="008648F5">
        <w:rPr>
          <w:rStyle w:val="EmphasisA"/>
          <w:lang w:val="en-CA"/>
        </w:rPr>
        <w:t>and</w:t>
      </w:r>
      <w:r w:rsidR="00D961A6" w:rsidRPr="009851C3">
        <w:rPr>
          <w:rStyle w:val="EmphasisA"/>
          <w:lang w:val="en-CA"/>
        </w:rPr>
        <w:t xml:space="preserve"> Researchers</w:t>
      </w:r>
      <w:r w:rsidR="00E06C6B">
        <w:t>;</w:t>
      </w:r>
      <w:r w:rsidR="00446A85" w:rsidRPr="002B024B">
        <w:rPr>
          <w:rStyle w:val="FootnoteReference"/>
          <w:sz w:val="24"/>
          <w:szCs w:val="24"/>
        </w:rPr>
        <w:footnoteReference w:id="3"/>
      </w:r>
      <w:r w:rsidR="00D961A6" w:rsidRPr="009851C3">
        <w:t xml:space="preserve"> </w:t>
      </w:r>
      <w:r w:rsidR="00F736D2">
        <w:t xml:space="preserve">a </w:t>
      </w:r>
      <w:r w:rsidR="00F002ED">
        <w:t xml:space="preserve">widely used </w:t>
      </w:r>
      <w:r w:rsidR="00F736D2">
        <w:t>refer</w:t>
      </w:r>
      <w:r w:rsidR="00F002ED">
        <w:t xml:space="preserve">ence work that is </w:t>
      </w:r>
      <w:r w:rsidR="00D961A6" w:rsidRPr="009851C3">
        <w:t xml:space="preserve">currently in its </w:t>
      </w:r>
      <w:r w:rsidR="00E50620">
        <w:t>ninth</w:t>
      </w:r>
      <w:r w:rsidR="00D961A6" w:rsidRPr="009851C3">
        <w:t xml:space="preserve"> edition.</w:t>
      </w:r>
      <w:r w:rsidR="00D961A6" w:rsidRPr="009851C3">
        <w:rPr>
          <w:vertAlign w:val="superscript"/>
        </w:rPr>
        <w:footnoteReference w:id="4"/>
      </w:r>
      <w:r w:rsidR="00D961A6" w:rsidRPr="009851C3">
        <w:t xml:space="preserve"> Th</w:t>
      </w:r>
      <w:r w:rsidR="00E06C6B">
        <w:t>is</w:t>
      </w:r>
      <w:r w:rsidR="00D961A6" w:rsidRPr="009851C3">
        <w:t xml:space="preserve"> sample paper </w:t>
      </w:r>
      <w:r w:rsidR="007F431B">
        <w:t>introduces</w:t>
      </w:r>
      <w:r w:rsidR="00D961A6" w:rsidRPr="009851C3">
        <w:t xml:space="preserve"> students </w:t>
      </w:r>
      <w:r w:rsidR="007F431B">
        <w:t>to</w:t>
      </w:r>
      <w:r w:rsidR="00D961A6" w:rsidRPr="009851C3">
        <w:t xml:space="preserve"> the foundational elements of paper</w:t>
      </w:r>
      <w:r w:rsidR="00BD4868">
        <w:t>s</w:t>
      </w:r>
      <w:r w:rsidR="00D961A6" w:rsidRPr="009851C3">
        <w:t xml:space="preserve"> </w:t>
      </w:r>
      <w:r w:rsidR="001D6D9B">
        <w:t xml:space="preserve">that </w:t>
      </w:r>
      <w:r w:rsidR="00754820">
        <w:t>assume</w:t>
      </w:r>
      <w:r w:rsidR="00F60421">
        <w:t xml:space="preserve"> (a slightly modified form of) </w:t>
      </w:r>
      <w:r w:rsidR="001D6D9B">
        <w:t>Turabian’s</w:t>
      </w:r>
      <w:r w:rsidR="00D961A6" w:rsidRPr="009851C3">
        <w:t xml:space="preserve"> </w:t>
      </w:r>
      <w:r w:rsidR="004E3B47">
        <w:t>“n</w:t>
      </w:r>
      <w:r w:rsidR="00D961A6" w:rsidRPr="009851C3">
        <w:t>otes-</w:t>
      </w:r>
      <w:r w:rsidR="004E3B47">
        <w:t>b</w:t>
      </w:r>
      <w:r w:rsidR="00D961A6" w:rsidRPr="009851C3">
        <w:t>ibliography</w:t>
      </w:r>
      <w:r w:rsidR="004E3B47">
        <w:t>”</w:t>
      </w:r>
      <w:r w:rsidR="00D961A6" w:rsidRPr="009851C3">
        <w:t xml:space="preserve"> format</w:t>
      </w:r>
      <w:r w:rsidR="00F663D1">
        <w:t xml:space="preserve"> as </w:t>
      </w:r>
      <w:r w:rsidR="00BD4868">
        <w:t>their</w:t>
      </w:r>
      <w:r w:rsidR="00F663D1">
        <w:t xml:space="preserve"> standard</w:t>
      </w:r>
      <w:r w:rsidR="00461E9C" w:rsidRPr="009851C3">
        <w:t>.</w:t>
      </w:r>
      <w:r w:rsidR="00D961A6" w:rsidRPr="009851C3">
        <w:t xml:space="preserve"> </w:t>
      </w:r>
      <w:r w:rsidR="00E06C6B">
        <w:rPr>
          <w:b/>
          <w:bCs/>
        </w:rPr>
        <w:t>All</w:t>
      </w:r>
      <w:r w:rsidR="00D961A6" w:rsidRPr="009851C3">
        <w:rPr>
          <w:rStyle w:val="Strong"/>
          <w:lang w:val="en-CA"/>
        </w:rPr>
        <w:t xml:space="preserve"> </w:t>
      </w:r>
      <w:r w:rsidR="006A1794">
        <w:rPr>
          <w:rStyle w:val="Strong"/>
          <w:lang w:val="en-CA"/>
        </w:rPr>
        <w:t xml:space="preserve">written </w:t>
      </w:r>
      <w:r w:rsidR="00D961A6" w:rsidRPr="009851C3">
        <w:rPr>
          <w:rStyle w:val="Strong"/>
          <w:lang w:val="en-CA"/>
        </w:rPr>
        <w:t xml:space="preserve">assignments </w:t>
      </w:r>
      <w:r w:rsidR="00E06C6B">
        <w:rPr>
          <w:rStyle w:val="Strong"/>
          <w:lang w:val="en-CA"/>
        </w:rPr>
        <w:t>at Nipawin Bible College must</w:t>
      </w:r>
      <w:r w:rsidR="00D961A6" w:rsidRPr="009851C3">
        <w:rPr>
          <w:rStyle w:val="Strong"/>
          <w:lang w:val="en-CA"/>
        </w:rPr>
        <w:t xml:space="preserve"> follow the </w:t>
      </w:r>
      <w:r w:rsidR="004E3B47">
        <w:rPr>
          <w:rStyle w:val="Strong"/>
          <w:lang w:val="en-CA"/>
        </w:rPr>
        <w:t>n</w:t>
      </w:r>
      <w:r w:rsidR="00D961A6" w:rsidRPr="009851C3">
        <w:rPr>
          <w:rStyle w:val="Strong"/>
          <w:lang w:val="en-CA"/>
        </w:rPr>
        <w:t>otes-</w:t>
      </w:r>
      <w:r w:rsidR="004E3B47">
        <w:rPr>
          <w:rStyle w:val="Strong"/>
          <w:lang w:val="en-CA"/>
        </w:rPr>
        <w:t>b</w:t>
      </w:r>
      <w:r w:rsidR="00D961A6" w:rsidRPr="009851C3">
        <w:rPr>
          <w:rStyle w:val="Strong"/>
          <w:lang w:val="en-CA"/>
        </w:rPr>
        <w:t>ibliography format</w:t>
      </w:r>
      <w:r w:rsidR="00E06C6B">
        <w:rPr>
          <w:rStyle w:val="Strong"/>
          <w:b w:val="0"/>
          <w:bCs w:val="0"/>
          <w:lang w:val="en-CA"/>
        </w:rPr>
        <w:t xml:space="preserve"> unless otherwise noted</w:t>
      </w:r>
      <w:r w:rsidR="004A1911">
        <w:rPr>
          <w:rStyle w:val="Strong"/>
          <w:b w:val="0"/>
          <w:bCs w:val="0"/>
          <w:lang w:val="en-CA"/>
        </w:rPr>
        <w:t xml:space="preserve"> in </w:t>
      </w:r>
      <w:r w:rsidR="008C5B50">
        <w:rPr>
          <w:rStyle w:val="Strong"/>
          <w:b w:val="0"/>
          <w:bCs w:val="0"/>
          <w:lang w:val="en-CA"/>
        </w:rPr>
        <w:t>a</w:t>
      </w:r>
      <w:r w:rsidR="00991AB7">
        <w:rPr>
          <w:rStyle w:val="Strong"/>
          <w:b w:val="0"/>
          <w:bCs w:val="0"/>
          <w:lang w:val="en-CA"/>
        </w:rPr>
        <w:t xml:space="preserve"> </w:t>
      </w:r>
      <w:r w:rsidR="00265878">
        <w:rPr>
          <w:rStyle w:val="Strong"/>
          <w:b w:val="0"/>
          <w:bCs w:val="0"/>
          <w:lang w:val="en-CA"/>
        </w:rPr>
        <w:t xml:space="preserve">course </w:t>
      </w:r>
      <w:r w:rsidR="004A1911">
        <w:rPr>
          <w:rStyle w:val="Strong"/>
          <w:b w:val="0"/>
          <w:bCs w:val="0"/>
          <w:lang w:val="en-CA"/>
        </w:rPr>
        <w:t>syllabus.</w:t>
      </w:r>
    </w:p>
    <w:p w14:paraId="5134174F" w14:textId="0B52D453" w:rsidR="00426FD7" w:rsidRPr="009851C3" w:rsidRDefault="00D961A6">
      <w:pPr>
        <w:pStyle w:val="Body"/>
        <w:tabs>
          <w:tab w:val="left" w:pos="720"/>
          <w:tab w:val="right" w:leader="dot" w:pos="9000"/>
        </w:tabs>
        <w:ind w:firstLine="720"/>
      </w:pPr>
      <w:r w:rsidRPr="009851C3">
        <w:t xml:space="preserve">This paper will focus primarily on the stylistic elements discussed in </w:t>
      </w:r>
      <w:r w:rsidR="00AC2654">
        <w:t>c</w:t>
      </w:r>
      <w:r w:rsidRPr="009851C3">
        <w:t>hapters 16 and 17 of the Turabian manual—</w:t>
      </w:r>
      <w:r w:rsidRPr="00E06C6B">
        <w:rPr>
          <w:rStyle w:val="EmphasisA"/>
          <w:i w:val="0"/>
          <w:iCs w:val="0"/>
          <w:lang w:val="en-CA"/>
        </w:rPr>
        <w:t>with some minor revisions</w:t>
      </w:r>
      <w:r w:rsidRPr="009851C3">
        <w:rPr>
          <w:rStyle w:val="EmphasisA"/>
          <w:lang w:val="en-CA"/>
        </w:rPr>
        <w:t>.</w:t>
      </w:r>
      <w:r w:rsidRPr="009851C3">
        <w:rPr>
          <w:vertAlign w:val="superscript"/>
        </w:rPr>
        <w:footnoteReference w:id="5"/>
      </w:r>
      <w:r w:rsidRPr="009851C3">
        <w:t xml:space="preserve"> Students will need to incorporate proper grammatical elements </w:t>
      </w:r>
      <w:r w:rsidR="005535F4">
        <w:t>in</w:t>
      </w:r>
      <w:r w:rsidRPr="009851C3">
        <w:t xml:space="preserve"> their papers as well, but those will not be addressed </w:t>
      </w:r>
      <w:r w:rsidR="005F1850">
        <w:t>at length</w:t>
      </w:r>
      <w:r w:rsidRPr="009851C3">
        <w:t xml:space="preserve"> herein. </w:t>
      </w:r>
    </w:p>
    <w:p w14:paraId="13BA0BE1" w14:textId="372FA16C" w:rsidR="001E076D" w:rsidRDefault="00D961A6" w:rsidP="00F41218">
      <w:pPr>
        <w:pStyle w:val="Body"/>
        <w:tabs>
          <w:tab w:val="left" w:pos="720"/>
          <w:tab w:val="right" w:leader="dot" w:pos="9000"/>
        </w:tabs>
        <w:ind w:firstLine="720"/>
      </w:pPr>
      <w:r w:rsidRPr="009851C3">
        <w:t xml:space="preserve">Many papers will require an </w:t>
      </w:r>
      <w:r w:rsidRPr="006B6132">
        <w:rPr>
          <w:rStyle w:val="Hyperlink0"/>
          <w:color w:val="000000" w:themeColor="text1"/>
        </w:rPr>
        <w:t>introductory section</w:t>
      </w:r>
      <w:r w:rsidRPr="006B6132">
        <w:rPr>
          <w:color w:val="000000" w:themeColor="text1"/>
        </w:rPr>
        <w:t xml:space="preserve"> </w:t>
      </w:r>
      <w:r w:rsidRPr="009851C3">
        <w:t xml:space="preserve">that summarizes or previews the argument of the whole paper, though this is not universally required for all papers. Turabian </w:t>
      </w:r>
      <w:r w:rsidRPr="009851C3">
        <w:lastRenderedPageBreak/>
        <w:t xml:space="preserve">suggests that </w:t>
      </w:r>
      <w:r w:rsidRPr="009851C3">
        <w:rPr>
          <w:rtl/>
        </w:rPr>
        <w:t>“</w:t>
      </w:r>
      <w:r w:rsidRPr="009851C3">
        <w:t>most introductions run about 10 percent of the whole.”</w:t>
      </w:r>
      <w:r w:rsidRPr="009851C3">
        <w:rPr>
          <w:vertAlign w:val="superscript"/>
        </w:rPr>
        <w:footnoteReference w:id="6"/>
      </w:r>
      <w:r w:rsidRPr="009851C3">
        <w:t xml:space="preserve"> She also suggests that conclusions are typically shorter than introductions</w:t>
      </w:r>
      <w:r w:rsidR="0028292F">
        <w:t>.</w:t>
      </w:r>
    </w:p>
    <w:p w14:paraId="318D2373" w14:textId="481093E4" w:rsidR="00426FD7" w:rsidRPr="00521231" w:rsidRDefault="00D961A6">
      <w:pPr>
        <w:pStyle w:val="Heading"/>
      </w:pPr>
      <w:bookmarkStart w:id="0" w:name="_Toc"/>
      <w:r w:rsidRPr="00521231">
        <w:rPr>
          <w:rFonts w:eastAsia="Arial Unicode MS" w:cs="Arial Unicode MS"/>
        </w:rPr>
        <w:t>Ibid.</w:t>
      </w:r>
      <w:bookmarkEnd w:id="0"/>
    </w:p>
    <w:p w14:paraId="0E95B1F2" w14:textId="1A72D9BB" w:rsidR="00426FD7" w:rsidRPr="009851C3" w:rsidRDefault="00D961A6">
      <w:pPr>
        <w:pStyle w:val="Body"/>
        <w:tabs>
          <w:tab w:val="left" w:pos="720"/>
          <w:tab w:val="right" w:leader="dot" w:pos="9000"/>
        </w:tabs>
        <w:ind w:firstLine="720"/>
      </w:pPr>
      <w:r w:rsidRPr="009851C3">
        <w:t xml:space="preserve">The abbreviation </w:t>
      </w:r>
      <w:r w:rsidRPr="009851C3">
        <w:rPr>
          <w:rStyle w:val="EmphasisA"/>
          <w:lang w:val="en-CA"/>
        </w:rPr>
        <w:t>ibid.</w:t>
      </w:r>
      <w:r w:rsidRPr="009851C3">
        <w:t xml:space="preserve"> </w:t>
      </w:r>
      <w:r w:rsidR="00521231">
        <w:t>has traditionally been used</w:t>
      </w:r>
      <w:r w:rsidRPr="009851C3">
        <w:t xml:space="preserve"> to refer to </w:t>
      </w:r>
      <w:r w:rsidRPr="009851C3">
        <w:rPr>
          <w:rtl/>
        </w:rPr>
        <w:t>“</w:t>
      </w:r>
      <w:r w:rsidRPr="009851C3">
        <w:t xml:space="preserve">the same” source cited </w:t>
      </w:r>
      <w:r w:rsidRPr="000A1CC6">
        <w:t>immediately before</w:t>
      </w:r>
      <w:r w:rsidRPr="009851C3">
        <w:t xml:space="preserve"> </w:t>
      </w:r>
      <w:r w:rsidRPr="000A1CC6">
        <w:rPr>
          <w:rStyle w:val="EmphasisA"/>
          <w:i w:val="0"/>
          <w:iCs w:val="0"/>
          <w:lang w:val="en-CA"/>
        </w:rPr>
        <w:t>on the same page</w:t>
      </w:r>
      <w:r w:rsidRPr="001C642D">
        <w:rPr>
          <w:rStyle w:val="EmphasisA"/>
          <w:lang w:val="en-CA"/>
        </w:rPr>
        <w:t>.</w:t>
      </w:r>
      <w:r w:rsidRPr="001C642D">
        <w:rPr>
          <w:vertAlign w:val="superscript"/>
        </w:rPr>
        <w:footnoteReference w:id="7"/>
      </w:r>
      <w:r w:rsidR="001C642D" w:rsidRPr="001C642D">
        <w:t xml:space="preserve"> </w:t>
      </w:r>
      <w:r w:rsidRPr="009851C3">
        <w:t xml:space="preserve">One of the changes in the </w:t>
      </w:r>
      <w:r w:rsidR="0019383A">
        <w:t>ninth</w:t>
      </w:r>
      <w:r w:rsidRPr="009851C3">
        <w:t xml:space="preserve"> edition of Turabian</w:t>
      </w:r>
      <w:r w:rsidR="00724921">
        <w:t>’s</w:t>
      </w:r>
      <w:r w:rsidRPr="009851C3">
        <w:t xml:space="preserve"> manual was to </w:t>
      </w:r>
      <w:r w:rsidRPr="00500688">
        <w:rPr>
          <w:rStyle w:val="EmphasisA"/>
          <w:b/>
          <w:bCs/>
          <w:i w:val="0"/>
          <w:iCs w:val="0"/>
          <w:lang w:val="en-CA"/>
        </w:rPr>
        <w:t>discourage</w:t>
      </w:r>
      <w:r w:rsidRPr="000A1CC6">
        <w:rPr>
          <w:i/>
          <w:iCs/>
        </w:rPr>
        <w:t xml:space="preserve"> </w:t>
      </w:r>
      <w:r w:rsidRPr="009851C3">
        <w:t>the use of the term</w:t>
      </w:r>
      <w:r w:rsidRPr="009851C3">
        <w:rPr>
          <w:rStyle w:val="EmphasisA"/>
          <w:lang w:val="en-CA"/>
        </w:rPr>
        <w:t xml:space="preserve"> ibid</w:t>
      </w:r>
      <w:r w:rsidRPr="009851C3">
        <w:t xml:space="preserve">. Instead, use a shortened footnote </w:t>
      </w:r>
      <w:r w:rsidR="00724921">
        <w:t>that follows th</w:t>
      </w:r>
      <w:r w:rsidR="0016025B">
        <w:t>e</w:t>
      </w:r>
      <w:r w:rsidR="00724921">
        <w:t xml:space="preserve"> pattern</w:t>
      </w:r>
      <w:r w:rsidR="0016025B">
        <w:t xml:space="preserve"> model</w:t>
      </w:r>
      <w:r w:rsidR="00562F55">
        <w:t>l</w:t>
      </w:r>
      <w:r w:rsidR="0016025B">
        <w:t>ed in th</w:t>
      </w:r>
      <w:r w:rsidR="00562F55">
        <w:t>e footnotes at the bottom of this page</w:t>
      </w:r>
      <w:r w:rsidR="00F620E7">
        <w:t xml:space="preserve"> and others</w:t>
      </w:r>
      <w:r w:rsidR="00724921">
        <w:t xml:space="preserve">: </w:t>
      </w:r>
      <w:r w:rsidRPr="009851C3">
        <w:t>Author</w:t>
      </w:r>
      <w:r w:rsidRPr="009851C3">
        <w:rPr>
          <w:rtl/>
        </w:rPr>
        <w:t>’</w:t>
      </w:r>
      <w:r w:rsidRPr="009851C3">
        <w:t xml:space="preserve">s last name, </w:t>
      </w:r>
      <w:r w:rsidRPr="009851C3">
        <w:rPr>
          <w:rStyle w:val="EmphasisA"/>
          <w:lang w:val="en-CA"/>
        </w:rPr>
        <w:t>Title,</w:t>
      </w:r>
      <w:r w:rsidRPr="009851C3">
        <w:t xml:space="preserve"> </w:t>
      </w:r>
      <w:r w:rsidR="0060543E">
        <w:t xml:space="preserve">edition </w:t>
      </w:r>
      <w:r w:rsidR="00724921">
        <w:t>(</w:t>
      </w:r>
      <w:r w:rsidR="0060543E">
        <w:t xml:space="preserve">if </w:t>
      </w:r>
      <w:r w:rsidR="00A40AA7">
        <w:t>anything other than the first</w:t>
      </w:r>
      <w:r w:rsidR="00724921">
        <w:t>)</w:t>
      </w:r>
      <w:r w:rsidR="0060543E">
        <w:t xml:space="preserve">, </w:t>
      </w:r>
      <w:r w:rsidRPr="009851C3">
        <w:t>page number</w:t>
      </w:r>
      <w:r w:rsidR="00A40AA7">
        <w:t>(s)</w:t>
      </w:r>
      <w:r w:rsidRPr="009851C3">
        <w:t>.</w:t>
      </w:r>
      <w:r w:rsidR="00A27676">
        <w:rPr>
          <w:rStyle w:val="FootnoteReference"/>
        </w:rPr>
        <w:footnoteReference w:id="8"/>
      </w:r>
    </w:p>
    <w:p w14:paraId="1FD8491D" w14:textId="77777777" w:rsidR="00426FD7" w:rsidRPr="009851C3" w:rsidRDefault="00D961A6">
      <w:pPr>
        <w:pStyle w:val="Heading"/>
      </w:pPr>
      <w:bookmarkStart w:id="1" w:name="_Toc1"/>
      <w:r w:rsidRPr="009851C3">
        <w:rPr>
          <w:rFonts w:eastAsia="Arial Unicode MS" w:cs="Arial Unicode MS"/>
        </w:rPr>
        <w:t>Basic Formatting</w:t>
      </w:r>
      <w:bookmarkEnd w:id="1"/>
    </w:p>
    <w:p w14:paraId="477999DA" w14:textId="77777777" w:rsidR="00426FD7" w:rsidRPr="009851C3" w:rsidRDefault="00D961A6">
      <w:pPr>
        <w:pStyle w:val="Heading2"/>
      </w:pPr>
      <w:bookmarkStart w:id="2" w:name="_Toc2"/>
      <w:r w:rsidRPr="009851C3">
        <w:rPr>
          <w:rFonts w:eastAsia="Arial Unicode MS" w:cs="Arial Unicode MS"/>
        </w:rPr>
        <w:t>Overview</w:t>
      </w:r>
      <w:bookmarkEnd w:id="2"/>
    </w:p>
    <w:p w14:paraId="1F102281" w14:textId="77BF0E67" w:rsidR="00426FD7" w:rsidRPr="009851C3" w:rsidRDefault="00D961A6">
      <w:pPr>
        <w:pStyle w:val="Body"/>
        <w:ind w:firstLine="720"/>
      </w:pPr>
      <w:r w:rsidRPr="009851C3">
        <w:t>Turabian generally offers writers great flexibility in the choices they make regarding many stylistic elements.</w:t>
      </w:r>
      <w:r w:rsidRPr="009851C3">
        <w:rPr>
          <w:vertAlign w:val="superscript"/>
        </w:rPr>
        <w:footnoteReference w:id="9"/>
      </w:r>
      <w:r w:rsidRPr="009851C3">
        <w:t xml:space="preserve"> However, Nipawin Bible College has adopted specific requirements as detailed herein. General formatting elements required include:</w:t>
      </w:r>
      <w:r w:rsidR="00301A05" w:rsidRPr="009851C3">
        <w:rPr>
          <w:vertAlign w:val="superscript"/>
        </w:rPr>
        <w:footnoteReference w:id="10"/>
      </w:r>
    </w:p>
    <w:p w14:paraId="49086E54" w14:textId="74308BEC" w:rsidR="00426FD7" w:rsidRPr="009851C3" w:rsidRDefault="00D961A6">
      <w:pPr>
        <w:pStyle w:val="ListParagraph"/>
        <w:numPr>
          <w:ilvl w:val="0"/>
          <w:numId w:val="2"/>
        </w:numPr>
        <w:shd w:val="clear" w:color="auto" w:fill="FFFFFF"/>
        <w:rPr>
          <w:lang w:val="en-CA"/>
        </w:rPr>
      </w:pPr>
      <w:r w:rsidRPr="00A426A9">
        <w:rPr>
          <w:rStyle w:val="Hyperlink0"/>
          <w:color w:val="000000" w:themeColor="text1"/>
          <w:lang w:val="en-CA"/>
        </w:rPr>
        <w:t>One-inch margins</w:t>
      </w:r>
      <w:r w:rsidRPr="00A426A9">
        <w:rPr>
          <w:color w:val="000000" w:themeColor="text1"/>
          <w:lang w:val="en-CA"/>
        </w:rPr>
        <w:t xml:space="preserve"> </w:t>
      </w:r>
      <w:r w:rsidR="004114D1" w:rsidRPr="009851C3">
        <w:rPr>
          <w:lang w:val="en-CA"/>
        </w:rPr>
        <w:t>(2.54</w:t>
      </w:r>
      <w:r w:rsidR="00A65555">
        <w:rPr>
          <w:lang w:val="en-CA"/>
        </w:rPr>
        <w:t xml:space="preserve"> </w:t>
      </w:r>
      <w:r w:rsidR="004114D1" w:rsidRPr="009851C3">
        <w:rPr>
          <w:lang w:val="en-CA"/>
        </w:rPr>
        <w:t xml:space="preserve">cm) </w:t>
      </w:r>
      <w:r w:rsidRPr="009851C3">
        <w:rPr>
          <w:lang w:val="en-CA"/>
        </w:rPr>
        <w:t>on all four sides of the paper.</w:t>
      </w:r>
    </w:p>
    <w:p w14:paraId="637D6095" w14:textId="21E0B5FC" w:rsidR="00426FD7" w:rsidRPr="009851C3" w:rsidRDefault="00D961A6">
      <w:pPr>
        <w:pStyle w:val="ListParagraph"/>
        <w:numPr>
          <w:ilvl w:val="0"/>
          <w:numId w:val="3"/>
        </w:numPr>
        <w:shd w:val="clear" w:color="auto" w:fill="FFFFFF"/>
        <w:rPr>
          <w:lang w:val="en-CA"/>
        </w:rPr>
      </w:pPr>
      <w:r w:rsidRPr="009851C3">
        <w:rPr>
          <w:lang w:val="en-CA"/>
        </w:rPr>
        <w:t xml:space="preserve">Times New Roman </w:t>
      </w:r>
      <w:r w:rsidR="00B42931">
        <w:rPr>
          <w:lang w:val="en-CA"/>
        </w:rPr>
        <w:t>twelve-point</w:t>
      </w:r>
      <w:r w:rsidRPr="009851C3">
        <w:rPr>
          <w:lang w:val="en-CA"/>
        </w:rPr>
        <w:t xml:space="preserve"> font for all content in the paper itself, except Times New Roman </w:t>
      </w:r>
      <w:r w:rsidR="00B42931">
        <w:rPr>
          <w:lang w:val="en-CA"/>
        </w:rPr>
        <w:t>ten-point</w:t>
      </w:r>
      <w:r w:rsidRPr="009851C3">
        <w:rPr>
          <w:lang w:val="en-CA"/>
        </w:rPr>
        <w:t xml:space="preserve"> font for all footnote content. </w:t>
      </w:r>
    </w:p>
    <w:p w14:paraId="5BEF2CB0" w14:textId="77777777" w:rsidR="00426FD7" w:rsidRPr="009851C3" w:rsidRDefault="00D961A6">
      <w:pPr>
        <w:pStyle w:val="ListParagraph"/>
        <w:numPr>
          <w:ilvl w:val="0"/>
          <w:numId w:val="2"/>
        </w:numPr>
        <w:shd w:val="clear" w:color="auto" w:fill="FFFFFF"/>
        <w:rPr>
          <w:lang w:val="en-CA"/>
        </w:rPr>
      </w:pPr>
      <w:r w:rsidRPr="009851C3">
        <w:rPr>
          <w:lang w:val="en-CA"/>
        </w:rPr>
        <w:lastRenderedPageBreak/>
        <w:t>Double-spacing throughout the body of the paper, except in the footnotes, block quotes, table titles, and figure captions. Lists in appendices should be single-spaced, too.</w:t>
      </w:r>
      <w:r w:rsidRPr="009851C3">
        <w:rPr>
          <w:vertAlign w:val="superscript"/>
          <w:lang w:val="en-CA"/>
        </w:rPr>
        <w:footnoteReference w:id="11"/>
      </w:r>
    </w:p>
    <w:p w14:paraId="01923FBF" w14:textId="35537377" w:rsidR="00426FD7" w:rsidRPr="009851C3" w:rsidRDefault="00D961A6">
      <w:pPr>
        <w:pStyle w:val="ListParagraph"/>
        <w:numPr>
          <w:ilvl w:val="0"/>
          <w:numId w:val="2"/>
        </w:numPr>
        <w:shd w:val="clear" w:color="auto" w:fill="FFFFFF"/>
        <w:rPr>
          <w:lang w:val="en-CA"/>
        </w:rPr>
      </w:pPr>
      <w:r w:rsidRPr="009851C3">
        <w:rPr>
          <w:lang w:val="en-CA"/>
        </w:rPr>
        <w:t xml:space="preserve">Quotations should be </w:t>
      </w:r>
      <w:r w:rsidR="00461E9C" w:rsidRPr="009851C3">
        <w:rPr>
          <w:lang w:val="en-CA"/>
        </w:rPr>
        <w:t>“</w:t>
      </w:r>
      <w:r w:rsidRPr="009851C3">
        <w:rPr>
          <w:lang w:val="en-CA"/>
        </w:rPr>
        <w:t>blocked</w:t>
      </w:r>
      <w:r w:rsidR="00461E9C" w:rsidRPr="009851C3">
        <w:rPr>
          <w:lang w:val="en-CA"/>
        </w:rPr>
        <w:t>”</w:t>
      </w:r>
      <w:r w:rsidRPr="009851C3">
        <w:rPr>
          <w:lang w:val="en-CA"/>
        </w:rPr>
        <w:t xml:space="preserve"> if the citation is five lines</w:t>
      </w:r>
      <w:r w:rsidR="00C0105C">
        <w:rPr>
          <w:lang w:val="en-CA"/>
        </w:rPr>
        <w:t xml:space="preserve"> or more</w:t>
      </w:r>
      <w:r w:rsidRPr="009851C3">
        <w:rPr>
          <w:lang w:val="en-CA"/>
        </w:rPr>
        <w:t>.</w:t>
      </w:r>
    </w:p>
    <w:p w14:paraId="62A433C3" w14:textId="77777777" w:rsidR="00426FD7" w:rsidRPr="009851C3" w:rsidRDefault="00D961A6">
      <w:pPr>
        <w:pStyle w:val="Heading2"/>
      </w:pPr>
      <w:bookmarkStart w:id="3" w:name="_Toc3"/>
      <w:r w:rsidRPr="009851C3">
        <w:rPr>
          <w:rFonts w:eastAsia="Arial Unicode MS" w:cs="Arial Unicode MS"/>
        </w:rPr>
        <w:t>Title Page</w:t>
      </w:r>
      <w:bookmarkEnd w:id="3"/>
    </w:p>
    <w:p w14:paraId="08958059" w14:textId="1627F3E5" w:rsidR="006F1153" w:rsidRPr="009851C3" w:rsidRDefault="00D961A6">
      <w:pPr>
        <w:pStyle w:val="Body"/>
        <w:tabs>
          <w:tab w:val="left" w:pos="720"/>
          <w:tab w:val="right" w:leader="dot" w:pos="9000"/>
        </w:tabs>
      </w:pPr>
      <w:r w:rsidRPr="009851C3">
        <w:tab/>
      </w:r>
      <w:r w:rsidR="002B53EC">
        <w:t xml:space="preserve">An </w:t>
      </w:r>
      <w:r w:rsidRPr="009851C3">
        <w:t xml:space="preserve">example </w:t>
      </w:r>
      <w:r w:rsidR="00B91F72">
        <w:t>title pa</w:t>
      </w:r>
      <w:r w:rsidR="005C4AA1">
        <w:t xml:space="preserve">ge </w:t>
      </w:r>
      <w:r w:rsidR="0076433E">
        <w:t xml:space="preserve">can be found </w:t>
      </w:r>
      <w:r w:rsidRPr="009851C3">
        <w:t>at the beginning of this paper.</w:t>
      </w:r>
      <w:r w:rsidR="006F1153">
        <w:t xml:space="preserve"> </w:t>
      </w:r>
      <w:r w:rsidR="00A90FBE">
        <w:t>Notice</w:t>
      </w:r>
      <w:r w:rsidR="005C4AA1">
        <w:t xml:space="preserve"> that </w:t>
      </w:r>
      <w:r w:rsidR="002C580A">
        <w:t>every letter in the title</w:t>
      </w:r>
      <w:r w:rsidR="00D91DB6">
        <w:t xml:space="preserve"> </w:t>
      </w:r>
      <w:r w:rsidR="00876DC2">
        <w:t>itself</w:t>
      </w:r>
      <w:r w:rsidR="002C580A">
        <w:t xml:space="preserve"> is </w:t>
      </w:r>
      <w:r w:rsidR="000464FE">
        <w:t xml:space="preserve">both </w:t>
      </w:r>
      <w:r w:rsidR="002C580A">
        <w:t xml:space="preserve">capitalized and bolded. </w:t>
      </w:r>
      <w:r w:rsidR="00FC1EE1">
        <w:t>D</w:t>
      </w:r>
      <w:r w:rsidR="000464FE">
        <w:t>ate</w:t>
      </w:r>
      <w:r w:rsidR="00FC1EE1">
        <w:t>s</w:t>
      </w:r>
      <w:r w:rsidR="000464FE">
        <w:t xml:space="preserve"> should </w:t>
      </w:r>
      <w:r w:rsidR="00876DC2">
        <w:t>follow this pattern</w:t>
      </w:r>
      <w:r w:rsidR="00FC1EE1">
        <w:t xml:space="preserve">: </w:t>
      </w:r>
      <w:r w:rsidR="002B53EC">
        <w:t>March 3</w:t>
      </w:r>
      <w:r w:rsidR="00AA01CA">
        <w:t>, 202</w:t>
      </w:r>
      <w:r w:rsidR="002B53EC">
        <w:t>7</w:t>
      </w:r>
      <w:r w:rsidR="00AA01CA">
        <w:t>.</w:t>
      </w:r>
      <w:r w:rsidR="005C2C0C">
        <w:t xml:space="preserve"> (There should not be a period after the date on </w:t>
      </w:r>
      <w:r w:rsidR="00837E84">
        <w:t xml:space="preserve">a </w:t>
      </w:r>
      <w:r w:rsidR="005C2C0C">
        <w:t>title page.)</w:t>
      </w:r>
      <w:r w:rsidR="00445697">
        <w:t xml:space="preserve"> Bracketed words</w:t>
      </w:r>
      <w:r w:rsidR="00264CDD">
        <w:t xml:space="preserve"> on the example title page must be removed and appropriately replaced by the student.</w:t>
      </w:r>
    </w:p>
    <w:p w14:paraId="75B676EA" w14:textId="77777777" w:rsidR="00426FD7" w:rsidRPr="009851C3" w:rsidRDefault="00D961A6">
      <w:pPr>
        <w:pStyle w:val="Heading2"/>
      </w:pPr>
      <w:bookmarkStart w:id="4" w:name="_Toc4"/>
      <w:r w:rsidRPr="009851C3">
        <w:rPr>
          <w:rFonts w:eastAsia="Arial Unicode MS" w:cs="Arial Unicode MS"/>
        </w:rPr>
        <w:t>Page Numbering</w:t>
      </w:r>
      <w:bookmarkEnd w:id="4"/>
    </w:p>
    <w:p w14:paraId="73FCF773" w14:textId="5035DDCE" w:rsidR="00426FD7" w:rsidRPr="009851C3" w:rsidRDefault="00D961A6">
      <w:pPr>
        <w:pStyle w:val="Body"/>
        <w:tabs>
          <w:tab w:val="left" w:pos="720"/>
          <w:tab w:val="right" w:leader="dot" w:pos="9000"/>
        </w:tabs>
        <w:ind w:firstLine="720"/>
      </w:pPr>
      <w:r w:rsidRPr="009851C3">
        <w:t>The title page should not include any page number</w:t>
      </w:r>
      <w:r w:rsidR="0098629C">
        <w:t>.</w:t>
      </w:r>
      <w:r w:rsidRPr="009851C3">
        <w:rPr>
          <w:vertAlign w:val="superscript"/>
        </w:rPr>
        <w:footnoteReference w:id="12"/>
      </w:r>
      <w:r w:rsidRPr="009851C3">
        <w:t xml:space="preserve"> The paper</w:t>
      </w:r>
      <w:r w:rsidRPr="009851C3">
        <w:rPr>
          <w:rtl/>
        </w:rPr>
        <w:t>’</w:t>
      </w:r>
      <w:r w:rsidRPr="009851C3">
        <w:t>s body</w:t>
      </w:r>
      <w:r w:rsidR="00D60A9D">
        <w:t xml:space="preserve"> and </w:t>
      </w:r>
      <w:r w:rsidRPr="009851C3">
        <w:t>bibliograph</w:t>
      </w:r>
      <w:r w:rsidR="00D60A9D">
        <w:t>y should</w:t>
      </w:r>
      <w:r w:rsidRPr="009851C3">
        <w:t xml:space="preserve"> display </w:t>
      </w:r>
      <w:r w:rsidR="003E0B57">
        <w:t xml:space="preserve">consecutive </w:t>
      </w:r>
      <w:r w:rsidRPr="003539BD">
        <w:rPr>
          <w:rStyle w:val="Hyperlink0"/>
          <w:color w:val="000000" w:themeColor="text1"/>
        </w:rPr>
        <w:t>Arabic numerals</w:t>
      </w:r>
      <w:r w:rsidRPr="003539BD">
        <w:rPr>
          <w:color w:val="000000" w:themeColor="text1"/>
        </w:rPr>
        <w:t xml:space="preserve"> </w:t>
      </w:r>
      <w:r w:rsidRPr="009851C3">
        <w:t>(i.e., 1, 2, 3) cent</w:t>
      </w:r>
      <w:r w:rsidR="003E0B57">
        <w:t>e</w:t>
      </w:r>
      <w:r w:rsidR="00F20238">
        <w:t>r</w:t>
      </w:r>
      <w:r w:rsidRPr="009851C3">
        <w:t>ed in the footer, beginning with page 1 on the first page of the body of the paper.</w:t>
      </w:r>
      <w:r w:rsidRPr="009851C3">
        <w:rPr>
          <w:vertAlign w:val="superscript"/>
        </w:rPr>
        <w:footnoteReference w:id="13"/>
      </w:r>
    </w:p>
    <w:p w14:paraId="4AADEE23" w14:textId="77777777" w:rsidR="00426FD7" w:rsidRPr="009851C3" w:rsidRDefault="00D961A6">
      <w:pPr>
        <w:pStyle w:val="Heading2"/>
      </w:pPr>
      <w:bookmarkStart w:id="5" w:name="_Toc5"/>
      <w:r w:rsidRPr="009851C3">
        <w:rPr>
          <w:rFonts w:eastAsia="Arial Unicode MS" w:cs="Arial Unicode MS"/>
        </w:rPr>
        <w:t>Thesis Statements</w:t>
      </w:r>
      <w:bookmarkEnd w:id="5"/>
    </w:p>
    <w:p w14:paraId="0D959C32" w14:textId="696CB754" w:rsidR="00426FD7" w:rsidRPr="009851C3" w:rsidRDefault="00D961A6">
      <w:pPr>
        <w:pStyle w:val="Body"/>
        <w:tabs>
          <w:tab w:val="left" w:pos="720"/>
          <w:tab w:val="right" w:leader="dot" w:pos="9000"/>
        </w:tabs>
        <w:ind w:firstLine="720"/>
      </w:pPr>
      <w:r w:rsidRPr="009851C3">
        <w:t xml:space="preserve">Section A.2.1.4 of the Turabian manual discusses the placement and labeling of an abstract or thesis statement. Specifically, it acknowledges that </w:t>
      </w:r>
      <w:r w:rsidRPr="009851C3">
        <w:rPr>
          <w:rtl/>
        </w:rPr>
        <w:t>“</w:t>
      </w:r>
      <w:r w:rsidRPr="009851C3">
        <w:t>most departments or universities have specific models … that you should follow exactly for content, word count, format, placement, and pagination.”</w:t>
      </w:r>
      <w:r w:rsidRPr="009851C3">
        <w:rPr>
          <w:vertAlign w:val="superscript"/>
        </w:rPr>
        <w:footnoteReference w:id="14"/>
      </w:r>
      <w:r w:rsidRPr="009851C3">
        <w:t xml:space="preserve"> Thesis statements of research papers and the “main point” of exegetical papers serve similar function</w:t>
      </w:r>
      <w:r w:rsidR="00023B03">
        <w:t>s:</w:t>
      </w:r>
      <w:r w:rsidRPr="009851C3">
        <w:t xml:space="preserve"> they focus the paper</w:t>
      </w:r>
      <w:r w:rsidR="00023B03">
        <w:t>.</w:t>
      </w:r>
      <w:r w:rsidRPr="009851C3">
        <w:t xml:space="preserve"> </w:t>
      </w:r>
      <w:r w:rsidR="00C84329">
        <w:t>T</w:t>
      </w:r>
      <w:r w:rsidRPr="009851C3">
        <w:t>hey should be italici</w:t>
      </w:r>
      <w:r w:rsidR="003E0B57">
        <w:t>z</w:t>
      </w:r>
      <w:r w:rsidRPr="009851C3">
        <w:t xml:space="preserve">ed in the </w:t>
      </w:r>
      <w:r w:rsidRPr="009851C3">
        <w:lastRenderedPageBreak/>
        <w:t xml:space="preserve">introduction of the paper. This paper does not include a separate sample thesis statement page; some classes will require such. Do not confuse a purpose statement with a thesis statement, however. A purpose statement states the reason why the paper is written. For all practical purposes, the purpose statement introduces the thesis statement. An example of a purpose statement is, </w:t>
      </w:r>
      <w:r w:rsidRPr="009851C3">
        <w:rPr>
          <w:rtl/>
        </w:rPr>
        <w:t>“</w:t>
      </w:r>
      <w:r w:rsidRPr="009851C3">
        <w:t>The purpose of this paper is to demonstrate that when one recognizes God</w:t>
      </w:r>
      <w:r w:rsidRPr="009851C3">
        <w:rPr>
          <w:rtl/>
        </w:rPr>
        <w:t>’</w:t>
      </w:r>
      <w:r w:rsidRPr="009851C3">
        <w:t>s freedom, he</w:t>
      </w:r>
      <w:r w:rsidR="003274DF">
        <w:t xml:space="preserve"> or </w:t>
      </w:r>
      <w:r w:rsidRPr="009851C3">
        <w:t xml:space="preserve">she can find biblical inerrancy defensible.” An example of a thesis statement is, </w:t>
      </w:r>
      <w:r w:rsidRPr="009851C3">
        <w:rPr>
          <w:rtl/>
        </w:rPr>
        <w:t>“</w:t>
      </w:r>
      <w:r w:rsidRPr="00AB133C">
        <w:rPr>
          <w:i/>
          <w:iCs/>
        </w:rPr>
        <w:t>Biblical inerrancy is defensible in the context of divine freedom</w:t>
      </w:r>
      <w:r w:rsidRPr="009851C3">
        <w:t>.” Remember, the purpose and thesis statements determine the form and content of an outline.</w:t>
      </w:r>
    </w:p>
    <w:p w14:paraId="3F95D7B9" w14:textId="42D7DDA3" w:rsidR="00426FD7" w:rsidRPr="009851C3" w:rsidRDefault="00D961A6">
      <w:pPr>
        <w:pStyle w:val="Body"/>
        <w:tabs>
          <w:tab w:val="left" w:pos="720"/>
          <w:tab w:val="right" w:leader="dot" w:pos="9000"/>
        </w:tabs>
        <w:ind w:firstLine="720"/>
      </w:pPr>
      <w:r w:rsidRPr="009851C3">
        <w:t xml:space="preserve">The distinction between a purpose statement and a thesis statement is important. The purpose of this sample paper is to provide a template for the correct formatting of a research paper. The thesis is, </w:t>
      </w:r>
      <w:r w:rsidR="001848E9" w:rsidRPr="004D030E">
        <w:t>“</w:t>
      </w:r>
      <w:r w:rsidRPr="009851C3">
        <w:rPr>
          <w:i/>
          <w:iCs/>
        </w:rPr>
        <w:t>Students who use this paper as a sample or template are more likely to format their papers correctly in the future</w:t>
      </w:r>
      <w:r w:rsidRPr="004D030E">
        <w:t>.”</w:t>
      </w:r>
    </w:p>
    <w:p w14:paraId="72819877" w14:textId="77777777" w:rsidR="00426FD7" w:rsidRPr="009851C3" w:rsidRDefault="00D961A6">
      <w:pPr>
        <w:pStyle w:val="Heading2"/>
      </w:pPr>
      <w:bookmarkStart w:id="6" w:name="_Toc6"/>
      <w:r w:rsidRPr="009851C3">
        <w:rPr>
          <w:rFonts w:eastAsia="Arial Unicode MS" w:cs="Arial Unicode MS"/>
        </w:rPr>
        <w:t>Line Spacing</w:t>
      </w:r>
      <w:bookmarkEnd w:id="6"/>
    </w:p>
    <w:p w14:paraId="70C2F946" w14:textId="074111D5" w:rsidR="00426FD7" w:rsidRPr="009851C3" w:rsidRDefault="00D961A6">
      <w:pPr>
        <w:pStyle w:val="Body"/>
        <w:tabs>
          <w:tab w:val="left" w:pos="720"/>
          <w:tab w:val="right" w:leader="dot" w:pos="9000"/>
        </w:tabs>
      </w:pPr>
      <w:r w:rsidRPr="009851C3">
        <w:tab/>
        <w:t>Section A.1.3 of the Turabian manual addresses line spacing.</w:t>
      </w:r>
      <w:r w:rsidRPr="009851C3">
        <w:rPr>
          <w:vertAlign w:val="superscript"/>
        </w:rPr>
        <w:footnoteReference w:id="15"/>
      </w:r>
      <w:r w:rsidRPr="009851C3">
        <w:t xml:space="preserve"> As mentioned above, all text in papers should be double-spaced except for block quotes, table titles, figure captions, and lists in appendices. The table of contents, footnotes, and bibliography entries should be single-spaced internally, but double-spaced between each entry.</w:t>
      </w:r>
      <w:r w:rsidRPr="009851C3">
        <w:rPr>
          <w:vertAlign w:val="superscript"/>
        </w:rPr>
        <w:footnoteReference w:id="16"/>
      </w:r>
      <w:r w:rsidRPr="009851C3">
        <w:t xml:space="preserve"> Turabian specifies in Section A.2.2.4 to </w:t>
      </w:r>
      <w:r w:rsidRPr="009851C3">
        <w:rPr>
          <w:rtl/>
        </w:rPr>
        <w:t>“</w:t>
      </w:r>
      <w:r w:rsidRPr="009851C3">
        <w:t>put more space before a subheading than after.”</w:t>
      </w:r>
      <w:r w:rsidRPr="009851C3">
        <w:rPr>
          <w:vertAlign w:val="superscript"/>
        </w:rPr>
        <w:footnoteReference w:id="17"/>
      </w:r>
      <w:r w:rsidRPr="009851C3">
        <w:t xml:space="preserve"> Nipawin Bible College recommends adding an extra </w:t>
      </w:r>
      <w:r w:rsidRPr="00620189">
        <w:rPr>
          <w:b/>
          <w:bCs/>
        </w:rPr>
        <w:t>single-spaced</w:t>
      </w:r>
      <w:r w:rsidRPr="009851C3">
        <w:t xml:space="preserve"> line before each subheading </w:t>
      </w:r>
      <w:r w:rsidR="00693D5C" w:rsidRPr="009851C3">
        <w:t>by adding 12</w:t>
      </w:r>
      <w:r w:rsidR="00C204D9" w:rsidRPr="009851C3">
        <w:t xml:space="preserve"> </w:t>
      </w:r>
      <w:r w:rsidR="00693D5C" w:rsidRPr="009851C3">
        <w:t>point</w:t>
      </w:r>
      <w:r w:rsidR="004619A2" w:rsidRPr="009851C3">
        <w:t xml:space="preserve">s of extra space before </w:t>
      </w:r>
      <w:r w:rsidR="00C204D9" w:rsidRPr="009851C3">
        <w:t>each</w:t>
      </w:r>
      <w:r w:rsidR="004619A2" w:rsidRPr="009851C3">
        <w:t xml:space="preserve"> heading line </w:t>
      </w:r>
      <w:r w:rsidR="00C204D9" w:rsidRPr="009851C3">
        <w:t>in</w:t>
      </w:r>
      <w:r w:rsidR="008206B9" w:rsidRPr="009851C3">
        <w:t xml:space="preserve"> “Paragraph Settings”</w:t>
      </w:r>
      <w:r w:rsidR="007A6F28" w:rsidRPr="009851C3">
        <w:t xml:space="preserve"> (Word) or “Spacing” settings (Pages)</w:t>
      </w:r>
      <w:r w:rsidRPr="009851C3">
        <w:t xml:space="preserve">; this is </w:t>
      </w:r>
      <w:r w:rsidRPr="009851C3">
        <w:lastRenderedPageBreak/>
        <w:t xml:space="preserve">demonstrated throughout this sample paper. There should only be </w:t>
      </w:r>
      <w:r w:rsidRPr="005B34A2">
        <w:rPr>
          <w:rStyle w:val="Hyperlink0"/>
          <w:color w:val="000000" w:themeColor="text1"/>
        </w:rPr>
        <w:t>one space after periods</w:t>
      </w:r>
      <w:r w:rsidRPr="005B34A2">
        <w:rPr>
          <w:color w:val="000000" w:themeColor="text1"/>
        </w:rPr>
        <w:t xml:space="preserve"> </w:t>
      </w:r>
      <w:r w:rsidRPr="009851C3">
        <w:t>and other punctuation at the end of each sentence, before beginning a new sentence.</w:t>
      </w:r>
      <w:r w:rsidRPr="009851C3">
        <w:rPr>
          <w:vertAlign w:val="superscript"/>
        </w:rPr>
        <w:footnoteReference w:id="18"/>
      </w:r>
    </w:p>
    <w:p w14:paraId="02E1EFF0" w14:textId="77777777" w:rsidR="00426FD7" w:rsidRPr="009851C3" w:rsidRDefault="00D961A6">
      <w:pPr>
        <w:pStyle w:val="Heading2"/>
      </w:pPr>
      <w:bookmarkStart w:id="7" w:name="_Toc7"/>
      <w:r w:rsidRPr="009851C3">
        <w:rPr>
          <w:rFonts w:eastAsia="Arial Unicode MS" w:cs="Arial Unicode MS"/>
        </w:rPr>
        <w:t>Chapters versus Subheadings</w:t>
      </w:r>
      <w:bookmarkEnd w:id="7"/>
    </w:p>
    <w:p w14:paraId="30BE8741" w14:textId="79F1CEC6" w:rsidR="00426FD7" w:rsidRPr="006818B6" w:rsidRDefault="00D961A6" w:rsidP="006818B6">
      <w:pPr>
        <w:pStyle w:val="Body"/>
        <w:tabs>
          <w:tab w:val="left" w:pos="720"/>
          <w:tab w:val="right" w:leader="dot" w:pos="9000"/>
        </w:tabs>
        <w:ind w:firstLine="720"/>
        <w:rPr>
          <w:b/>
          <w:bCs/>
        </w:rPr>
      </w:pPr>
      <w:r w:rsidRPr="009851C3">
        <w:t xml:space="preserve">Turabian allows each writer to determine whether to use </w:t>
      </w:r>
      <w:r w:rsidRPr="008C0762">
        <w:rPr>
          <w:rStyle w:val="Hyperlink0"/>
          <w:color w:val="000000" w:themeColor="text1"/>
        </w:rPr>
        <w:t>subheadings or chapters</w:t>
      </w:r>
      <w:r w:rsidRPr="008C0762">
        <w:rPr>
          <w:color w:val="000000" w:themeColor="text1"/>
        </w:rPr>
        <w:t xml:space="preserve"> </w:t>
      </w:r>
      <w:r w:rsidRPr="009851C3">
        <w:t>to divide his or her paper into sections.</w:t>
      </w:r>
      <w:r w:rsidRPr="009851C3">
        <w:rPr>
          <w:vertAlign w:val="superscript"/>
        </w:rPr>
        <w:footnoteReference w:id="19"/>
      </w:r>
      <w:r w:rsidRPr="009851C3">
        <w:t xml:space="preserve"> There are separate rules for both. Chapters are usually reserved for thesis projects and dissertations; subheadings are often used for class papers. </w:t>
      </w:r>
      <w:r w:rsidR="006818B6" w:rsidRPr="00F25953">
        <w:rPr>
          <w:b/>
          <w:bCs/>
        </w:rPr>
        <w:t>Use of headings is encouraged in all papers that are at least six pages long.</w:t>
      </w:r>
    </w:p>
    <w:p w14:paraId="1857A3E2" w14:textId="77777777" w:rsidR="00426FD7" w:rsidRPr="009851C3" w:rsidRDefault="00D961A6">
      <w:pPr>
        <w:pStyle w:val="Body"/>
        <w:tabs>
          <w:tab w:val="left" w:pos="720"/>
          <w:tab w:val="right" w:leader="dot" w:pos="9000"/>
        </w:tabs>
        <w:ind w:firstLine="720"/>
      </w:pPr>
      <w:r w:rsidRPr="009851C3">
        <w:t xml:space="preserve">Turabian allows great flexibility and individuality in how one formats the various subheading levels, when used. The following list of headings is a recommended example. </w:t>
      </w:r>
    </w:p>
    <w:p w14:paraId="7536C25B" w14:textId="5C8424E3" w:rsidR="00426FD7" w:rsidRPr="009851C3" w:rsidRDefault="00D961A6">
      <w:pPr>
        <w:pStyle w:val="Body"/>
        <w:tabs>
          <w:tab w:val="left" w:pos="720"/>
          <w:tab w:val="right" w:leader="dot" w:pos="9000"/>
        </w:tabs>
        <w:ind w:firstLine="720"/>
      </w:pPr>
      <w:r w:rsidRPr="009851C3">
        <w:t xml:space="preserve">The title of a heading should never be </w:t>
      </w:r>
      <w:r w:rsidRPr="008C0762">
        <w:rPr>
          <w:rStyle w:val="Hyperlink0"/>
          <w:color w:val="000000" w:themeColor="text1"/>
          <w:rtl/>
        </w:rPr>
        <w:t>“</w:t>
      </w:r>
      <w:r w:rsidRPr="008C0762">
        <w:rPr>
          <w:rStyle w:val="Hyperlink0"/>
          <w:color w:val="000000" w:themeColor="text1"/>
        </w:rPr>
        <w:t>orphaned”</w:t>
      </w:r>
      <w:r w:rsidRPr="008C0762">
        <w:rPr>
          <w:color w:val="000000" w:themeColor="text1"/>
        </w:rPr>
        <w:t xml:space="preserve"> </w:t>
      </w:r>
      <w:r w:rsidRPr="009851C3">
        <w:t>at the bottom of a page, without its supporting text.</w:t>
      </w:r>
      <w:r w:rsidRPr="009851C3">
        <w:rPr>
          <w:vertAlign w:val="superscript"/>
        </w:rPr>
        <w:footnoteReference w:id="20"/>
      </w:r>
      <w:r w:rsidRPr="009851C3">
        <w:t xml:space="preserve"> If there is not enough room on the previous page for both the heading title and at least the first line of the paragraph, begin a new page. The formats used and recommended in this sample paper reflect that:</w:t>
      </w:r>
    </w:p>
    <w:p w14:paraId="50CB122C" w14:textId="77777777" w:rsidR="00426FD7" w:rsidRPr="009851C3" w:rsidRDefault="00D961A6">
      <w:pPr>
        <w:pStyle w:val="ListParagraph"/>
        <w:numPr>
          <w:ilvl w:val="0"/>
          <w:numId w:val="5"/>
        </w:numPr>
        <w:rPr>
          <w:lang w:val="en-CA"/>
        </w:rPr>
      </w:pPr>
      <w:r w:rsidRPr="009851C3">
        <w:rPr>
          <w:lang w:val="en-CA"/>
        </w:rPr>
        <w:t>First-level headings should be centered, bolded, and use headline-style capitalization.</w:t>
      </w:r>
    </w:p>
    <w:p w14:paraId="1984F83B" w14:textId="77777777" w:rsidR="00426FD7" w:rsidRPr="009851C3" w:rsidRDefault="00D961A6">
      <w:pPr>
        <w:pStyle w:val="ListParagraph"/>
        <w:numPr>
          <w:ilvl w:val="0"/>
          <w:numId w:val="5"/>
        </w:numPr>
        <w:rPr>
          <w:lang w:val="en-CA"/>
        </w:rPr>
      </w:pPr>
      <w:r w:rsidRPr="009851C3">
        <w:rPr>
          <w:lang w:val="en-CA"/>
        </w:rPr>
        <w:t xml:space="preserve">Second-level subheadings should be centered, not bolded, and use headline-style capitalization. </w:t>
      </w:r>
    </w:p>
    <w:p w14:paraId="1D33A589" w14:textId="77777777" w:rsidR="00426FD7" w:rsidRPr="009851C3" w:rsidRDefault="00D961A6">
      <w:pPr>
        <w:pStyle w:val="ListParagraph"/>
        <w:numPr>
          <w:ilvl w:val="0"/>
          <w:numId w:val="5"/>
        </w:numPr>
        <w:rPr>
          <w:lang w:val="en-CA"/>
        </w:rPr>
      </w:pPr>
      <w:r w:rsidRPr="009851C3">
        <w:rPr>
          <w:lang w:val="en-CA"/>
        </w:rPr>
        <w:t xml:space="preserve">Third-level subheadings should be left-justified, bolded, and use headline-style capitalization. </w:t>
      </w:r>
    </w:p>
    <w:p w14:paraId="616231CA" w14:textId="77777777" w:rsidR="00426FD7" w:rsidRPr="009851C3" w:rsidRDefault="00D961A6">
      <w:pPr>
        <w:pStyle w:val="ListParagraph"/>
        <w:numPr>
          <w:ilvl w:val="0"/>
          <w:numId w:val="5"/>
        </w:numPr>
        <w:rPr>
          <w:lang w:val="en-CA"/>
        </w:rPr>
      </w:pPr>
      <w:r w:rsidRPr="009851C3">
        <w:rPr>
          <w:lang w:val="en-CA"/>
        </w:rPr>
        <w:t xml:space="preserve">Fourth-level subheadings—though rare in Turabian style—should be left-justified, not bolded, with only the first letter of the first word capitalized. </w:t>
      </w:r>
    </w:p>
    <w:p w14:paraId="0F1CF4FE" w14:textId="77777777" w:rsidR="00426FD7" w:rsidRPr="009851C3" w:rsidRDefault="00D961A6">
      <w:pPr>
        <w:pStyle w:val="ListParagraph"/>
        <w:numPr>
          <w:ilvl w:val="0"/>
          <w:numId w:val="5"/>
        </w:numPr>
        <w:rPr>
          <w:lang w:val="en-CA"/>
        </w:rPr>
      </w:pPr>
      <w:r w:rsidRPr="009851C3">
        <w:rPr>
          <w:lang w:val="en-CA"/>
        </w:rPr>
        <w:lastRenderedPageBreak/>
        <w:t xml:space="preserve">Fifth-level subheadings are extremely rare; they should be indented ½” from the left margin, not bolded, italicized, in sentence case (including a period), followed by one space, with the text following on the same line. </w:t>
      </w:r>
    </w:p>
    <w:p w14:paraId="64EF693F" w14:textId="27699B76" w:rsidR="00426FD7" w:rsidRPr="009851C3" w:rsidRDefault="00D961A6">
      <w:pPr>
        <w:pStyle w:val="ListParagraph"/>
        <w:tabs>
          <w:tab w:val="left" w:pos="720"/>
          <w:tab w:val="right" w:leader="dot" w:pos="9000"/>
        </w:tabs>
        <w:ind w:left="0" w:firstLine="720"/>
        <w:rPr>
          <w:lang w:val="en-CA"/>
        </w:rPr>
      </w:pPr>
      <w:r w:rsidRPr="009851C3">
        <w:rPr>
          <w:lang w:val="en-CA"/>
        </w:rPr>
        <w:t>Except for fifth-level</w:t>
      </w:r>
      <w:r w:rsidR="00D1158B">
        <w:rPr>
          <w:lang w:val="en-CA"/>
        </w:rPr>
        <w:t xml:space="preserve"> headings</w:t>
      </w:r>
      <w:r w:rsidRPr="009851C3">
        <w:rPr>
          <w:lang w:val="en-CA"/>
        </w:rPr>
        <w:t>, all text would begin on the line beneath the heading. Note that there must be at least two of any subheading used under a larger heading.</w:t>
      </w:r>
      <w:r w:rsidRPr="009851C3">
        <w:rPr>
          <w:vertAlign w:val="superscript"/>
          <w:lang w:val="en-CA"/>
        </w:rPr>
        <w:footnoteReference w:id="21"/>
      </w:r>
      <w:r w:rsidRPr="009851C3">
        <w:rPr>
          <w:lang w:val="en-CA"/>
        </w:rPr>
        <w:t xml:space="preserve"> Turabian also does not allow orphaned headings, where the heading appears at the bottom of the page, isolated from its content on the next page.</w:t>
      </w:r>
      <w:r w:rsidRPr="009851C3">
        <w:rPr>
          <w:vertAlign w:val="superscript"/>
          <w:lang w:val="en-CA"/>
        </w:rPr>
        <w:footnoteReference w:id="22"/>
      </w:r>
      <w:r w:rsidRPr="009851C3">
        <w:rPr>
          <w:lang w:val="en-CA"/>
        </w:rPr>
        <w:t xml:space="preserve"> First- and second-level subheading levels are used throughout this sample </w:t>
      </w:r>
      <w:proofErr w:type="gramStart"/>
      <w:r w:rsidRPr="009851C3">
        <w:rPr>
          <w:lang w:val="en-CA"/>
        </w:rPr>
        <w:t>paper, but</w:t>
      </w:r>
      <w:proofErr w:type="gramEnd"/>
      <w:r w:rsidRPr="009851C3">
        <w:rPr>
          <w:lang w:val="en-CA"/>
        </w:rPr>
        <w:t xml:space="preserve"> below is a visualization of each of five levels. </w:t>
      </w:r>
    </w:p>
    <w:p w14:paraId="4FA57FD6" w14:textId="77777777" w:rsidR="00426FD7" w:rsidRPr="009851C3" w:rsidRDefault="00D961A6">
      <w:pPr>
        <w:pStyle w:val="Heading"/>
        <w:rPr>
          <w:shd w:val="clear" w:color="auto" w:fill="00FF00"/>
        </w:rPr>
      </w:pPr>
      <w:bookmarkStart w:id="8" w:name="_Toc8"/>
      <w:r w:rsidRPr="009851C3">
        <w:rPr>
          <w:rFonts w:eastAsia="Arial Unicode MS" w:cs="Arial Unicode MS"/>
        </w:rPr>
        <w:t xml:space="preserve">Contemporary Art </w:t>
      </w:r>
      <w:r w:rsidRPr="009851C3">
        <w:rPr>
          <w:rFonts w:eastAsia="Arial Unicode MS" w:cs="Arial Unicode MS"/>
          <w:shd w:val="clear" w:color="auto" w:fill="74FB4C"/>
        </w:rPr>
        <w:t>(</w:t>
      </w:r>
      <w:proofErr w:type="gramStart"/>
      <w:r w:rsidRPr="009851C3">
        <w:rPr>
          <w:rFonts w:eastAsia="Arial Unicode MS" w:cs="Arial Unicode MS"/>
          <w:shd w:val="clear" w:color="auto" w:fill="74FB4C"/>
        </w:rPr>
        <w:t>First-level</w:t>
      </w:r>
      <w:proofErr w:type="gramEnd"/>
      <w:r w:rsidRPr="009851C3">
        <w:rPr>
          <w:rFonts w:eastAsia="Arial Unicode MS" w:cs="Arial Unicode MS"/>
          <w:shd w:val="clear" w:color="auto" w:fill="74FB4C"/>
        </w:rPr>
        <w:t>)</w:t>
      </w:r>
      <w:bookmarkEnd w:id="8"/>
    </w:p>
    <w:p w14:paraId="1B260871" w14:textId="23EBE245" w:rsidR="00426FD7" w:rsidRPr="009851C3" w:rsidRDefault="00D961A6">
      <w:pPr>
        <w:pStyle w:val="Heading2"/>
      </w:pPr>
      <w:bookmarkStart w:id="9" w:name="_Toc9"/>
      <w:r w:rsidRPr="009851C3">
        <w:rPr>
          <w:rFonts w:eastAsia="Arial Unicode MS" w:cs="Arial Unicode MS"/>
        </w:rPr>
        <w:t xml:space="preserve">What Are the Major Styles? </w:t>
      </w:r>
      <w:r w:rsidRPr="009851C3">
        <w:rPr>
          <w:rFonts w:eastAsia="Arial Unicode MS" w:cs="Arial Unicode MS"/>
          <w:shd w:val="clear" w:color="auto" w:fill="00FF00"/>
        </w:rPr>
        <w:t>(</w:t>
      </w:r>
      <w:proofErr w:type="gramStart"/>
      <w:r w:rsidRPr="009851C3">
        <w:rPr>
          <w:rFonts w:eastAsia="Arial Unicode MS" w:cs="Arial Unicode MS"/>
          <w:shd w:val="clear" w:color="auto" w:fill="00FF00"/>
        </w:rPr>
        <w:t>Second-level</w:t>
      </w:r>
      <w:proofErr w:type="gramEnd"/>
      <w:r w:rsidRPr="009851C3">
        <w:rPr>
          <w:rFonts w:eastAsia="Arial Unicode MS" w:cs="Arial Unicode MS"/>
          <w:shd w:val="clear" w:color="auto" w:fill="00FF00"/>
        </w:rPr>
        <w:t>)</w:t>
      </w:r>
      <w:bookmarkEnd w:id="9"/>
    </w:p>
    <w:p w14:paraId="1D1E8668" w14:textId="01C2309B" w:rsidR="00426FD7" w:rsidRPr="009851C3" w:rsidRDefault="00D961A6">
      <w:pPr>
        <w:pStyle w:val="Heading3"/>
        <w:spacing w:after="0"/>
        <w:rPr>
          <w:shd w:val="clear" w:color="auto" w:fill="00FF00"/>
        </w:rPr>
      </w:pPr>
      <w:bookmarkStart w:id="10" w:name="_Toc10"/>
      <w:r w:rsidRPr="009851C3">
        <w:t xml:space="preserve">Abstract Expressionism </w:t>
      </w:r>
      <w:r w:rsidRPr="009851C3">
        <w:rPr>
          <w:shd w:val="clear" w:color="auto" w:fill="00FF00"/>
        </w:rPr>
        <w:t>(</w:t>
      </w:r>
      <w:proofErr w:type="gramStart"/>
      <w:r w:rsidRPr="009851C3">
        <w:rPr>
          <w:shd w:val="clear" w:color="auto" w:fill="00FF00"/>
        </w:rPr>
        <w:t>Third-level</w:t>
      </w:r>
      <w:proofErr w:type="gramEnd"/>
      <w:r w:rsidRPr="009851C3">
        <w:rPr>
          <w:shd w:val="clear" w:color="auto" w:fill="00FF00"/>
        </w:rPr>
        <w:t>)</w:t>
      </w:r>
      <w:bookmarkEnd w:id="10"/>
    </w:p>
    <w:p w14:paraId="371715D4" w14:textId="0F137333" w:rsidR="00426FD7" w:rsidRPr="009851C3" w:rsidRDefault="00D961A6" w:rsidP="00D961A6">
      <w:pPr>
        <w:pStyle w:val="Heading4"/>
        <w:spacing w:before="360" w:after="0"/>
        <w:rPr>
          <w:shd w:val="clear" w:color="auto" w:fill="00FF00"/>
          <w:lang w:val="en-CA"/>
        </w:rPr>
      </w:pPr>
      <w:bookmarkStart w:id="11" w:name="_Toc11"/>
      <w:r w:rsidRPr="009851C3">
        <w:rPr>
          <w:lang w:val="en-CA"/>
        </w:rPr>
        <w:t xml:space="preserve">Major painters and practitioners </w:t>
      </w:r>
      <w:r w:rsidRPr="009851C3">
        <w:rPr>
          <w:shd w:val="clear" w:color="auto" w:fill="00FF00"/>
          <w:lang w:val="en-CA"/>
        </w:rPr>
        <w:t>(</w:t>
      </w:r>
      <w:proofErr w:type="gramStart"/>
      <w:r w:rsidRPr="009851C3">
        <w:rPr>
          <w:shd w:val="clear" w:color="auto" w:fill="00FF00"/>
          <w:lang w:val="en-CA"/>
        </w:rPr>
        <w:t>Fourth-level</w:t>
      </w:r>
      <w:proofErr w:type="gramEnd"/>
      <w:r w:rsidRPr="009851C3">
        <w:rPr>
          <w:shd w:val="clear" w:color="auto" w:fill="00FF00"/>
          <w:lang w:val="en-CA"/>
        </w:rPr>
        <w:t>)</w:t>
      </w:r>
      <w:bookmarkEnd w:id="11"/>
    </w:p>
    <w:p w14:paraId="0FDF2D17" w14:textId="7CC71C8A" w:rsidR="00426FD7" w:rsidRPr="00C83A59" w:rsidRDefault="00634504" w:rsidP="00C87561">
      <w:pPr>
        <w:pStyle w:val="Heading5"/>
        <w:spacing w:line="240" w:lineRule="auto"/>
        <w:rPr>
          <w:rFonts w:eastAsia="Arial Unicode MS" w:cs="Arial Unicode MS"/>
          <w:b w:val="0"/>
          <w:bCs w:val="0"/>
          <w:lang w:val="en-CA"/>
        </w:rPr>
      </w:pPr>
      <w:bookmarkStart w:id="12" w:name="_Toc12"/>
      <w:r w:rsidRPr="009851C3">
        <w:rPr>
          <w:rFonts w:eastAsia="Arial Unicode MS" w:cs="Arial Unicode MS"/>
          <w:b w:val="0"/>
          <w:bCs w:val="0"/>
          <w:i/>
          <w:iCs/>
          <w:lang w:val="en-CA"/>
        </w:rPr>
        <w:t xml:space="preserve">Pollack as the leader. </w:t>
      </w:r>
      <w:r w:rsidRPr="009851C3">
        <w:rPr>
          <w:rFonts w:eastAsia="Arial Unicode MS" w:cs="Arial Unicode MS"/>
          <w:b w:val="0"/>
          <w:bCs w:val="0"/>
          <w:i/>
          <w:iCs/>
          <w:shd w:val="clear" w:color="auto" w:fill="00FF00"/>
          <w:lang w:val="en-CA"/>
        </w:rPr>
        <w:t>(</w:t>
      </w:r>
      <w:proofErr w:type="gramStart"/>
      <w:r w:rsidRPr="009851C3">
        <w:rPr>
          <w:rFonts w:eastAsia="Arial Unicode MS" w:cs="Arial Unicode MS"/>
          <w:b w:val="0"/>
          <w:bCs w:val="0"/>
          <w:i/>
          <w:iCs/>
          <w:shd w:val="clear" w:color="auto" w:fill="00FF00"/>
          <w:lang w:val="en-CA"/>
        </w:rPr>
        <w:t>Fifth-level</w:t>
      </w:r>
      <w:proofErr w:type="gramEnd"/>
      <w:r w:rsidRPr="009851C3">
        <w:rPr>
          <w:rFonts w:eastAsia="Arial Unicode MS" w:cs="Arial Unicode MS"/>
          <w:b w:val="0"/>
          <w:bCs w:val="0"/>
          <w:i/>
          <w:iCs/>
          <w:shd w:val="clear" w:color="auto" w:fill="00FF00"/>
          <w:lang w:val="en-CA"/>
        </w:rPr>
        <w:t>)</w:t>
      </w:r>
      <w:r w:rsidRPr="009851C3">
        <w:rPr>
          <w:rFonts w:eastAsia="Arial Unicode MS" w:cs="Arial Unicode MS"/>
          <w:lang w:val="en-CA"/>
        </w:rPr>
        <w:t xml:space="preserve"> </w:t>
      </w:r>
      <w:bookmarkEnd w:id="12"/>
      <w:r w:rsidR="00C83A59">
        <w:rPr>
          <w:rFonts w:eastAsia="Arial Unicode MS" w:cs="Arial Unicode MS"/>
          <w:b w:val="0"/>
          <w:bCs w:val="0"/>
          <w:lang w:val="en-CA"/>
        </w:rPr>
        <w:t xml:space="preserve">This </w:t>
      </w:r>
      <w:r w:rsidR="00627375">
        <w:rPr>
          <w:rFonts w:eastAsia="Arial Unicode MS" w:cs="Arial Unicode MS"/>
          <w:b w:val="0"/>
          <w:bCs w:val="0"/>
          <w:lang w:val="en-CA"/>
        </w:rPr>
        <w:t>heading</w:t>
      </w:r>
      <w:r w:rsidR="00C83A59">
        <w:rPr>
          <w:rFonts w:eastAsia="Arial Unicode MS" w:cs="Arial Unicode MS"/>
          <w:b w:val="0"/>
          <w:bCs w:val="0"/>
          <w:lang w:val="en-CA"/>
        </w:rPr>
        <w:t xml:space="preserve"> is unique</w:t>
      </w:r>
      <w:r w:rsidR="00C87561">
        <w:rPr>
          <w:rFonts w:eastAsia="Arial Unicode MS" w:cs="Arial Unicode MS"/>
          <w:b w:val="0"/>
          <w:bCs w:val="0"/>
          <w:lang w:val="en-CA"/>
        </w:rPr>
        <w:t xml:space="preserve"> </w:t>
      </w:r>
      <w:r w:rsidR="00EE168D">
        <w:rPr>
          <w:rFonts w:eastAsia="Arial Unicode MS" w:cs="Arial Unicode MS"/>
          <w:b w:val="0"/>
          <w:bCs w:val="0"/>
          <w:lang w:val="en-CA"/>
        </w:rPr>
        <w:t>because</w:t>
      </w:r>
      <w:r w:rsidR="00C87561">
        <w:rPr>
          <w:rFonts w:eastAsia="Arial Unicode MS" w:cs="Arial Unicode MS"/>
          <w:b w:val="0"/>
          <w:bCs w:val="0"/>
          <w:lang w:val="en-CA"/>
        </w:rPr>
        <w:t xml:space="preserve"> </w:t>
      </w:r>
      <w:r w:rsidR="00627375">
        <w:rPr>
          <w:rFonts w:eastAsia="Arial Unicode MS" w:cs="Arial Unicode MS"/>
          <w:b w:val="0"/>
          <w:bCs w:val="0"/>
          <w:lang w:val="en-CA"/>
        </w:rPr>
        <w:t>it</w:t>
      </w:r>
      <w:r w:rsidR="00C87561">
        <w:rPr>
          <w:rFonts w:eastAsia="Arial Unicode MS" w:cs="Arial Unicode MS"/>
          <w:b w:val="0"/>
          <w:bCs w:val="0"/>
          <w:lang w:val="en-CA"/>
        </w:rPr>
        <w:t xml:space="preserve"> ends with a period and</w:t>
      </w:r>
      <w:r w:rsidR="00EE168D">
        <w:rPr>
          <w:rFonts w:eastAsia="Arial Unicode MS" w:cs="Arial Unicode MS"/>
          <w:b w:val="0"/>
          <w:bCs w:val="0"/>
          <w:lang w:val="en-CA"/>
        </w:rPr>
        <w:t xml:space="preserve"> the text begins on the same line.</w:t>
      </w:r>
    </w:p>
    <w:p w14:paraId="01CFF846" w14:textId="068298C8" w:rsidR="00DB6FA0" w:rsidRPr="009851C3" w:rsidRDefault="00DB6FA0" w:rsidP="00DB6FA0">
      <w:pPr>
        <w:pStyle w:val="Body"/>
      </w:pPr>
    </w:p>
    <w:p w14:paraId="7FD1729D" w14:textId="35E24DB9" w:rsidR="00426FD7" w:rsidRPr="009851C3" w:rsidRDefault="00D961A6" w:rsidP="00DB6FA0">
      <w:pPr>
        <w:pStyle w:val="Heading2"/>
        <w:spacing w:before="0"/>
      </w:pPr>
      <w:bookmarkStart w:id="13" w:name="_Toc13"/>
      <w:r w:rsidRPr="009851C3">
        <w:rPr>
          <w:rFonts w:eastAsia="Arial Unicode MS"/>
          <w:rtl/>
        </w:rPr>
        <w:t>“</w:t>
      </w:r>
      <w:r w:rsidRPr="009851C3">
        <w:rPr>
          <w:rFonts w:eastAsia="Arial Unicode MS" w:cs="Arial Unicode MS"/>
        </w:rPr>
        <w:t>Voice” and Tense</w:t>
      </w:r>
      <w:bookmarkEnd w:id="13"/>
    </w:p>
    <w:p w14:paraId="2126F822" w14:textId="01B3A762" w:rsidR="00426FD7" w:rsidRPr="009851C3" w:rsidRDefault="00D961A6" w:rsidP="00DB6FA0">
      <w:pPr>
        <w:pStyle w:val="Body"/>
        <w:ind w:firstLine="720"/>
      </w:pPr>
      <w:proofErr w:type="gramStart"/>
      <w:r w:rsidRPr="009851C3">
        <w:t>As a general rule</w:t>
      </w:r>
      <w:proofErr w:type="gramEnd"/>
      <w:r w:rsidRPr="009851C3">
        <w:t xml:space="preserve">, use </w:t>
      </w:r>
      <w:r w:rsidRPr="00E4409D">
        <w:rPr>
          <w:rStyle w:val="Hyperlink0"/>
          <w:color w:val="000000" w:themeColor="text1"/>
        </w:rPr>
        <w:t>active voice</w:t>
      </w:r>
      <w:r w:rsidRPr="00E4409D">
        <w:rPr>
          <w:color w:val="000000" w:themeColor="text1"/>
        </w:rPr>
        <w:t xml:space="preserve"> </w:t>
      </w:r>
      <w:r w:rsidRPr="009851C3">
        <w:t xml:space="preserve">and </w:t>
      </w:r>
      <w:r w:rsidRPr="009851C3">
        <w:rPr>
          <w:rStyle w:val="Strong"/>
          <w:lang w:val="en-CA"/>
        </w:rPr>
        <w:t>avoid</w:t>
      </w:r>
      <w:r w:rsidRPr="009851C3">
        <w:t xml:space="preserve"> first person (I, me, we, us, our) or second person (you, your) pronouns in academic writing unless permitted by the assignment instructions. This paper uses third person (one, this author). In historical writing, use simple </w:t>
      </w:r>
      <w:r w:rsidRPr="00E4409D">
        <w:rPr>
          <w:rStyle w:val="Hyperlink0"/>
          <w:color w:val="000000" w:themeColor="text1"/>
        </w:rPr>
        <w:t>past tense verbs</w:t>
      </w:r>
      <w:r w:rsidRPr="009851C3">
        <w:t>, but when referring to an author</w:t>
      </w:r>
      <w:r w:rsidRPr="009851C3">
        <w:rPr>
          <w:rtl/>
        </w:rPr>
        <w:t>’</w:t>
      </w:r>
      <w:r w:rsidRPr="009851C3">
        <w:t>s written work, use present tense.</w:t>
      </w:r>
    </w:p>
    <w:p w14:paraId="6F09F702" w14:textId="77777777" w:rsidR="00426FD7" w:rsidRPr="009851C3" w:rsidRDefault="00D961A6">
      <w:pPr>
        <w:pStyle w:val="Heading"/>
      </w:pPr>
      <w:bookmarkStart w:id="14" w:name="_Toc14"/>
      <w:r w:rsidRPr="009851C3">
        <w:rPr>
          <w:rFonts w:eastAsia="Arial Unicode MS" w:cs="Arial Unicode MS"/>
        </w:rPr>
        <w:lastRenderedPageBreak/>
        <w:t>Organizing a Paper Using an Outline</w:t>
      </w:r>
      <w:bookmarkEnd w:id="14"/>
    </w:p>
    <w:p w14:paraId="6C55EC94" w14:textId="77777777" w:rsidR="00426FD7" w:rsidRPr="009851C3" w:rsidRDefault="00D961A6">
      <w:pPr>
        <w:pStyle w:val="Body"/>
        <w:tabs>
          <w:tab w:val="left" w:pos="720"/>
          <w:tab w:val="right" w:leader="dot" w:pos="9000"/>
        </w:tabs>
        <w:ind w:firstLine="720"/>
      </w:pPr>
      <w:r w:rsidRPr="009851C3">
        <w:t>When writing a paper, students should organize their outline first so that they are able to plan how they will make their argument and then give their reasoning and evidence to support their thesis statement. The first paragraph of each section should explain how this will fit into the author</w:t>
      </w:r>
      <w:r w:rsidRPr="009851C3">
        <w:rPr>
          <w:rtl/>
        </w:rPr>
        <w:t>’</w:t>
      </w:r>
      <w:r w:rsidRPr="009851C3">
        <w:t>s reasoning, and then each section will end with a summary of how the evidence has shown such reasoning to be correct. Also, transitions are very helpful at the end of each major section so that the reader anticipates how the next section is connected to the logical progression of the reasoning the author uses to support his or her thesis.</w:t>
      </w:r>
    </w:p>
    <w:p w14:paraId="3761D67D" w14:textId="5A718396" w:rsidR="00426FD7" w:rsidRPr="009851C3" w:rsidRDefault="00D961A6">
      <w:pPr>
        <w:pStyle w:val="Heading"/>
      </w:pPr>
      <w:bookmarkStart w:id="15" w:name="_Toc15"/>
      <w:r w:rsidRPr="009851C3">
        <w:rPr>
          <w:rFonts w:eastAsia="Arial Unicode MS" w:cs="Arial Unicode MS"/>
        </w:rPr>
        <w:t>Quotations and Paraphrases</w:t>
      </w:r>
      <w:bookmarkEnd w:id="15"/>
    </w:p>
    <w:p w14:paraId="3F6E4277" w14:textId="395C9F72" w:rsidR="00426FD7" w:rsidRPr="009851C3" w:rsidRDefault="00D961A6">
      <w:pPr>
        <w:pStyle w:val="Body"/>
        <w:shd w:val="clear" w:color="auto" w:fill="FFFFFF"/>
        <w:ind w:firstLine="720"/>
        <w:rPr>
          <w:shd w:val="clear" w:color="auto" w:fill="FFFFFF"/>
        </w:rPr>
      </w:pPr>
      <w:r w:rsidRPr="009851C3">
        <w:rPr>
          <w:shd w:val="clear" w:color="auto" w:fill="FFFFFF"/>
        </w:rPr>
        <w:t>All content gleaned from another source will be presented as either a quote or a paraphrase. A paraphrase means that the original wording has been change</w:t>
      </w:r>
      <w:r w:rsidR="00344FF2" w:rsidRPr="009851C3">
        <w:rPr>
          <w:shd w:val="clear" w:color="auto" w:fill="FFFFFF"/>
        </w:rPr>
        <w:t>d</w:t>
      </w:r>
      <w:r w:rsidRPr="009851C3">
        <w:rPr>
          <w:shd w:val="clear" w:color="auto" w:fill="FFFFFF"/>
        </w:rPr>
        <w:t xml:space="preserve"> sufficiently into the student</w:t>
      </w:r>
      <w:r w:rsidRPr="009851C3">
        <w:rPr>
          <w:shd w:val="clear" w:color="auto" w:fill="FFFFFF"/>
          <w:rtl/>
        </w:rPr>
        <w:t>’</w:t>
      </w:r>
      <w:r w:rsidRPr="009851C3">
        <w:rPr>
          <w:shd w:val="clear" w:color="auto" w:fill="FFFFFF"/>
        </w:rPr>
        <w:t xml:space="preserve">s own words while keeping the same meaning </w:t>
      </w:r>
      <w:r w:rsidRPr="00801BB0">
        <w:rPr>
          <w:b/>
          <w:bCs/>
          <w:color w:val="000000" w:themeColor="text1"/>
          <w:shd w:val="clear" w:color="auto" w:fill="FFFFFF"/>
        </w:rPr>
        <w:t>(not simply just rearranging the order of the words or replacing only a few of them)</w:t>
      </w:r>
      <w:r w:rsidRPr="009851C3">
        <w:rPr>
          <w:shd w:val="clear" w:color="auto" w:fill="FFFFFF"/>
        </w:rPr>
        <w:t>; a direct quote means that the words are used verbatim, which requires quotation marks. Both</w:t>
      </w:r>
      <w:r w:rsidR="00344FF2" w:rsidRPr="009851C3">
        <w:rPr>
          <w:shd w:val="clear" w:color="auto" w:fill="FFFFFF"/>
        </w:rPr>
        <w:t xml:space="preserve"> situations</w:t>
      </w:r>
      <w:r w:rsidRPr="009851C3">
        <w:rPr>
          <w:shd w:val="clear" w:color="auto" w:fill="FFFFFF"/>
        </w:rPr>
        <w:t xml:space="preserve"> require a citation with a page number to the original source. Quotes with four or fewer lines of text in the student</w:t>
      </w:r>
      <w:r w:rsidRPr="009851C3">
        <w:rPr>
          <w:shd w:val="clear" w:color="auto" w:fill="FFFFFF"/>
          <w:rtl/>
        </w:rPr>
        <w:t>’</w:t>
      </w:r>
      <w:r w:rsidRPr="009851C3">
        <w:rPr>
          <w:shd w:val="clear" w:color="auto" w:fill="FFFFFF"/>
        </w:rPr>
        <w:t xml:space="preserve">s paper will be incorporated into the text of the paragraph, as has been demonstrated herein. </w:t>
      </w:r>
    </w:p>
    <w:p w14:paraId="03F8ACE5" w14:textId="4221D5B9" w:rsidR="00426FD7" w:rsidRPr="009851C3" w:rsidRDefault="00D961A6">
      <w:pPr>
        <w:pStyle w:val="Body"/>
        <w:shd w:val="clear" w:color="auto" w:fill="FFFFFF"/>
        <w:ind w:firstLine="720"/>
      </w:pPr>
      <w:r w:rsidRPr="00801BB0">
        <w:rPr>
          <w:b/>
          <w:bCs/>
          <w:shd w:val="clear" w:color="auto" w:fill="FFFFFF"/>
        </w:rPr>
        <w:t>Using lengthy quotes is discouraged.</w:t>
      </w:r>
      <w:r w:rsidRPr="009851C3">
        <w:rPr>
          <w:shd w:val="clear" w:color="auto" w:fill="FFFFFF"/>
        </w:rPr>
        <w:t xml:space="preserve"> It is better to paraphrase the significant content of such quotes into fewer lines. Quotes that span five lines or more, however, must be block quoted. Blocked quotations are single-spaced with one blank line before and after each excerpt, and the entire left margin of the block quote is indented one </w:t>
      </w:r>
      <w:r w:rsidR="00A11CE1" w:rsidRPr="009851C3">
        <w:rPr>
          <w:shd w:val="clear" w:color="auto" w:fill="FFFFFF"/>
        </w:rPr>
        <w:t>half inch</w:t>
      </w:r>
      <w:r w:rsidRPr="009851C3">
        <w:rPr>
          <w:shd w:val="clear" w:color="auto" w:fill="FFFFFF"/>
        </w:rPr>
        <w:t>.</w:t>
      </w:r>
      <w:r w:rsidRPr="00E4409D">
        <w:rPr>
          <w:color w:val="000000" w:themeColor="text1"/>
          <w:shd w:val="clear" w:color="auto" w:fill="FFFFFF"/>
        </w:rPr>
        <w:t xml:space="preserve"> </w:t>
      </w:r>
      <w:r w:rsidR="000039ED">
        <w:rPr>
          <w:color w:val="000000" w:themeColor="text1"/>
          <w:shd w:val="clear" w:color="auto" w:fill="FFFFFF"/>
        </w:rPr>
        <w:t>Q</w:t>
      </w:r>
      <w:hyperlink r:id="rId9" w:history="1">
        <w:r w:rsidRPr="00E4409D">
          <w:rPr>
            <w:rStyle w:val="Hyperlink1"/>
            <w:color w:val="000000" w:themeColor="text1"/>
          </w:rPr>
          <w:t>uotation marks</w:t>
        </w:r>
      </w:hyperlink>
      <w:r w:rsidRPr="009851C3">
        <w:rPr>
          <w:shd w:val="clear" w:color="auto" w:fill="FFFFFF"/>
        </w:rPr>
        <w:t xml:space="preserve"> are </w:t>
      </w:r>
      <w:r w:rsidR="000039ED">
        <w:rPr>
          <w:shd w:val="clear" w:color="auto" w:fill="FFFFFF"/>
        </w:rPr>
        <w:t xml:space="preserve">not </w:t>
      </w:r>
      <w:r w:rsidRPr="009851C3">
        <w:rPr>
          <w:shd w:val="clear" w:color="auto" w:fill="FFFFFF"/>
        </w:rPr>
        <w:t xml:space="preserve">used </w:t>
      </w:r>
      <w:r w:rsidR="000039ED">
        <w:rPr>
          <w:shd w:val="clear" w:color="auto" w:fill="FFFFFF"/>
        </w:rPr>
        <w:t>in</w:t>
      </w:r>
      <w:r w:rsidRPr="009851C3">
        <w:rPr>
          <w:shd w:val="clear" w:color="auto" w:fill="FFFFFF"/>
        </w:rPr>
        <w:t xml:space="preserve"> block quotation</w:t>
      </w:r>
      <w:r w:rsidR="000039ED">
        <w:rPr>
          <w:shd w:val="clear" w:color="auto" w:fill="FFFFFF"/>
        </w:rPr>
        <w:t>s except for when</w:t>
      </w:r>
      <w:r w:rsidR="00B55500">
        <w:rPr>
          <w:shd w:val="clear" w:color="auto" w:fill="FFFFFF"/>
        </w:rPr>
        <w:t xml:space="preserve"> a block quotation</w:t>
      </w:r>
      <w:r w:rsidRPr="009851C3">
        <w:rPr>
          <w:shd w:val="clear" w:color="auto" w:fill="FFFFFF"/>
        </w:rPr>
        <w:t xml:space="preserve"> contains an internal quote. Turabian requires </w:t>
      </w:r>
      <w:r w:rsidRPr="009851C3">
        <w:rPr>
          <w:shd w:val="clear" w:color="auto" w:fill="FFFFFF"/>
        </w:rPr>
        <w:lastRenderedPageBreak/>
        <w:t xml:space="preserve">blocked quotes to be </w:t>
      </w:r>
      <w:r w:rsidRPr="00AD2F9F">
        <w:rPr>
          <w:rStyle w:val="Hyperlink1"/>
          <w:color w:val="000000" w:themeColor="text1"/>
        </w:rPr>
        <w:t>introduced in the writer</w:t>
      </w:r>
      <w:r w:rsidRPr="00AD2F9F">
        <w:rPr>
          <w:rStyle w:val="Hyperlink1"/>
          <w:color w:val="000000" w:themeColor="text1"/>
          <w:rtl/>
        </w:rPr>
        <w:t>’</w:t>
      </w:r>
      <w:r w:rsidRPr="00AD2F9F">
        <w:rPr>
          <w:rStyle w:val="Hyperlink1"/>
          <w:color w:val="000000" w:themeColor="text1"/>
        </w:rPr>
        <w:t>s own words</w:t>
      </w:r>
      <w:r w:rsidRPr="009851C3">
        <w:t>.</w:t>
      </w:r>
      <w:r w:rsidRPr="009851C3">
        <w:rPr>
          <w:vertAlign w:val="superscript"/>
        </w:rPr>
        <w:footnoteReference w:id="23"/>
      </w:r>
      <w:r w:rsidRPr="009851C3">
        <w:t xml:space="preserve"> For example, </w:t>
      </w:r>
      <w:r w:rsidR="009110FF">
        <w:t xml:space="preserve">Kenneth </w:t>
      </w:r>
      <w:r w:rsidRPr="009851C3">
        <w:t xml:space="preserve">Jackson </w:t>
      </w:r>
      <w:r w:rsidR="00A6541A">
        <w:t>draws attention to</w:t>
      </w:r>
      <w:r w:rsidRPr="009851C3">
        <w:t xml:space="preserve"> the </w:t>
      </w:r>
      <w:r w:rsidR="00A6541A">
        <w:t>importance</w:t>
      </w:r>
      <w:r w:rsidRPr="009851C3">
        <w:t xml:space="preserve"> of home</w:t>
      </w:r>
      <w:r w:rsidR="002F4FF5">
        <w:t xml:space="preserve"> when he says</w:t>
      </w:r>
      <w:r w:rsidRPr="009851C3">
        <w:t>:</w:t>
      </w:r>
    </w:p>
    <w:p w14:paraId="760D829D" w14:textId="315DBBFF" w:rsidR="00426FD7" w:rsidRPr="009851C3" w:rsidRDefault="00D961A6">
      <w:pPr>
        <w:pStyle w:val="Body"/>
        <w:shd w:val="clear" w:color="auto" w:fill="FFFFFF"/>
        <w:spacing w:line="240" w:lineRule="auto"/>
        <w:ind w:left="720"/>
        <w:rPr>
          <w:shd w:val="clear" w:color="auto" w:fill="FFFFFF"/>
        </w:rPr>
      </w:pPr>
      <w:r w:rsidRPr="009851C3">
        <w:t xml:space="preserve">Housing is an outward expression of the inner human nature; no society can be fully understood apart from the residences of its members. A nineteenth-century melody declares, </w:t>
      </w:r>
      <w:r w:rsidRPr="009851C3">
        <w:rPr>
          <w:rtl/>
        </w:rPr>
        <w:t>“</w:t>
      </w:r>
      <w:r w:rsidRPr="009851C3">
        <w:t>There</w:t>
      </w:r>
      <w:r w:rsidRPr="009851C3">
        <w:rPr>
          <w:rtl/>
        </w:rPr>
        <w:t>’</w:t>
      </w:r>
      <w:r w:rsidRPr="009851C3">
        <w:t>s no place like home,” and even though she had Emerald City at her feet, Dorothy could think of no place she would rather be than at home in Kansas. Our home</w:t>
      </w:r>
      <w:r w:rsidR="00344FF2" w:rsidRPr="009851C3">
        <w:t>s</w:t>
      </w:r>
      <w:r w:rsidRPr="009851C3">
        <w:t xml:space="preserve"> are our havens from the world</w:t>
      </w:r>
      <w:r w:rsidRPr="009851C3">
        <w:rPr>
          <w:shd w:val="clear" w:color="auto" w:fill="FFFFFF"/>
        </w:rPr>
        <w:t>.</w:t>
      </w:r>
      <w:r w:rsidRPr="009851C3">
        <w:rPr>
          <w:shd w:val="clear" w:color="auto" w:fill="FFFFFF"/>
          <w:vertAlign w:val="superscript"/>
        </w:rPr>
        <w:footnoteReference w:id="24"/>
      </w:r>
    </w:p>
    <w:p w14:paraId="7F58AE6D" w14:textId="77777777" w:rsidR="00426FD7" w:rsidRPr="009851C3" w:rsidRDefault="00426FD7">
      <w:pPr>
        <w:pStyle w:val="Body"/>
        <w:spacing w:line="240" w:lineRule="auto"/>
      </w:pPr>
    </w:p>
    <w:p w14:paraId="0828934C" w14:textId="77777777" w:rsidR="00426FD7" w:rsidRPr="009851C3" w:rsidRDefault="00D961A6">
      <w:pPr>
        <w:pStyle w:val="Heading"/>
      </w:pPr>
      <w:bookmarkStart w:id="16" w:name="_Toc16"/>
      <w:r w:rsidRPr="009851C3">
        <w:rPr>
          <w:rFonts w:eastAsia="Arial Unicode MS" w:cs="Arial Unicode MS"/>
        </w:rPr>
        <w:t>Citations</w:t>
      </w:r>
      <w:bookmarkEnd w:id="16"/>
    </w:p>
    <w:p w14:paraId="17A77C4A" w14:textId="0E70814C" w:rsidR="00426FD7" w:rsidRPr="009851C3" w:rsidRDefault="00D961A6">
      <w:pPr>
        <w:pStyle w:val="Body"/>
        <w:shd w:val="clear" w:color="auto" w:fill="FFFFFF"/>
        <w:ind w:firstLine="720"/>
      </w:pPr>
      <w:r w:rsidRPr="009851C3">
        <w:rPr>
          <w:shd w:val="clear" w:color="auto" w:fill="FFFFFF"/>
        </w:rPr>
        <w:t xml:space="preserve">All content taken from another source must include a citation, whether </w:t>
      </w:r>
      <w:r w:rsidR="00170A15">
        <w:rPr>
          <w:shd w:val="clear" w:color="auto" w:fill="FFFFFF"/>
        </w:rPr>
        <w:t xml:space="preserve">it is </w:t>
      </w:r>
      <w:r w:rsidRPr="009851C3">
        <w:rPr>
          <w:shd w:val="clear" w:color="auto" w:fill="FFFFFF"/>
        </w:rPr>
        <w:t>direct</w:t>
      </w:r>
      <w:r w:rsidR="00170A15">
        <w:rPr>
          <w:shd w:val="clear" w:color="auto" w:fill="FFFFFF"/>
        </w:rPr>
        <w:t xml:space="preserve">ly </w:t>
      </w:r>
      <w:r w:rsidRPr="009851C3">
        <w:rPr>
          <w:shd w:val="clear" w:color="auto" w:fill="FFFFFF"/>
        </w:rPr>
        <w:t xml:space="preserve">quoted or paraphrased. </w:t>
      </w:r>
      <w:r w:rsidRPr="009851C3">
        <w:t xml:space="preserve">Though Turabian allows two forms of citing sources in the body of a paper, </w:t>
      </w:r>
      <w:r w:rsidR="00900918">
        <w:t>Nipawin Bible College uses</w:t>
      </w:r>
      <w:r w:rsidRPr="009851C3">
        <w:t xml:space="preserve"> notes-bibliography style</w:t>
      </w:r>
      <w:r w:rsidR="00900918">
        <w:t xml:space="preserve"> exclusively</w:t>
      </w:r>
      <w:r w:rsidRPr="009851C3">
        <w:t>. Chapters 16 and 17 of the Turabian manual focus on these elements</w:t>
      </w:r>
      <w:r w:rsidR="00BE0D41">
        <w:t>.</w:t>
      </w:r>
    </w:p>
    <w:p w14:paraId="0F57E6C5" w14:textId="51A21118" w:rsidR="00426FD7" w:rsidRPr="009851C3" w:rsidRDefault="00D961A6">
      <w:pPr>
        <w:pStyle w:val="Body"/>
        <w:shd w:val="clear" w:color="auto" w:fill="FFFFFF"/>
        <w:ind w:firstLine="720"/>
      </w:pPr>
      <w:hyperlink r:id="rId10" w:history="1">
        <w:r w:rsidRPr="00AD2F9F">
          <w:rPr>
            <w:rStyle w:val="Hyperlink0"/>
            <w:color w:val="000000" w:themeColor="text1"/>
          </w:rPr>
          <w:t>Accessed dates</w:t>
        </w:r>
      </w:hyperlink>
      <w:r w:rsidRPr="00AD2F9F">
        <w:rPr>
          <w:color w:val="000000" w:themeColor="text1"/>
        </w:rPr>
        <w:t xml:space="preserve"> </w:t>
      </w:r>
      <w:r w:rsidRPr="009851C3">
        <w:t xml:space="preserve">are only required for electronic resources if there is no publication, modification, or updated date provided in the source itself. When required, </w:t>
      </w:r>
      <w:r w:rsidRPr="00AD2F9F">
        <w:rPr>
          <w:rStyle w:val="Hyperlink0"/>
          <w:color w:val="000000" w:themeColor="text1"/>
        </w:rPr>
        <w:t>access dates precede the URL</w:t>
      </w:r>
      <w:r w:rsidRPr="00AD2F9F">
        <w:rPr>
          <w:color w:val="000000" w:themeColor="text1"/>
        </w:rPr>
        <w:t xml:space="preserve">, </w:t>
      </w:r>
      <w:r w:rsidRPr="009851C3">
        <w:t>separated by commas in the footnote entry and periods in the bibliographic entry.</w:t>
      </w:r>
      <w:r w:rsidRPr="009851C3">
        <w:rPr>
          <w:sz w:val="20"/>
          <w:szCs w:val="20"/>
          <w:vertAlign w:val="superscript"/>
        </w:rPr>
        <w:footnoteReference w:id="25"/>
      </w:r>
    </w:p>
    <w:p w14:paraId="3A3CDCC6" w14:textId="7354115B" w:rsidR="00426FD7" w:rsidRPr="009851C3" w:rsidRDefault="00D961A6">
      <w:pPr>
        <w:pStyle w:val="Body"/>
        <w:ind w:firstLine="720"/>
      </w:pPr>
      <w:r w:rsidRPr="009851C3">
        <w:t>When formatting a footnote, indent the first line of each footnote the same amount as the first line of the paragraphs within the paper (1/2”). The indentation should be before the superscripted footnote number. Insert one space after the superscript number before the first word of the footnote.</w:t>
      </w:r>
      <w:r w:rsidRPr="009851C3">
        <w:rPr>
          <w:vertAlign w:val="superscript"/>
        </w:rPr>
        <w:footnoteReference w:id="26"/>
      </w:r>
      <w:r w:rsidRPr="009851C3">
        <w:t xml:space="preserve"> The footnotes should be single-spaced, and there should be a single blank </w:t>
      </w:r>
      <w:r w:rsidRPr="009851C3">
        <w:lastRenderedPageBreak/>
        <w:t xml:space="preserve">space between (or </w:t>
      </w:r>
      <w:r w:rsidR="00B42931">
        <w:t>twelve-point</w:t>
      </w:r>
      <w:r w:rsidRPr="009851C3">
        <w:t xml:space="preserve"> line space after) each footnote.</w:t>
      </w:r>
      <w:r w:rsidRPr="009851C3">
        <w:rPr>
          <w:vertAlign w:val="superscript"/>
        </w:rPr>
        <w:footnoteReference w:id="27"/>
      </w:r>
      <w:r w:rsidRPr="009851C3">
        <w:t xml:space="preserve"> Font within the footer should be </w:t>
      </w:r>
      <w:r w:rsidR="00216736">
        <w:t xml:space="preserve">ten-point </w:t>
      </w:r>
      <w:r w:rsidRPr="009851C3">
        <w:t xml:space="preserve">Times New Roman. </w:t>
      </w:r>
    </w:p>
    <w:p w14:paraId="4BEE5D2A" w14:textId="46B77467" w:rsidR="00426FD7" w:rsidRPr="009851C3" w:rsidRDefault="00D961A6">
      <w:pPr>
        <w:pStyle w:val="Body"/>
        <w:ind w:firstLine="720"/>
      </w:pPr>
      <w:r w:rsidRPr="009851C3">
        <w:t xml:space="preserve">When </w:t>
      </w:r>
      <w:r w:rsidRPr="009A4F47">
        <w:rPr>
          <w:rStyle w:val="Hyperlink0"/>
          <w:color w:val="000000" w:themeColor="text1"/>
        </w:rPr>
        <w:t>citing one source quoted in another</w:t>
      </w:r>
      <w:r w:rsidRPr="009A4F47">
        <w:rPr>
          <w:color w:val="000000" w:themeColor="text1"/>
        </w:rPr>
        <w:t xml:space="preserve">, </w:t>
      </w:r>
      <w:r w:rsidRPr="009851C3">
        <w:t>Turabian encourages students to go to the original source and cite it directly.</w:t>
      </w:r>
      <w:r w:rsidRPr="009851C3">
        <w:rPr>
          <w:vertAlign w:val="superscript"/>
        </w:rPr>
        <w:footnoteReference w:id="28"/>
      </w:r>
      <w:r w:rsidRPr="009851C3">
        <w:t xml:space="preserve"> In those cases where the original cannot be located or accessed, cite both resources as detailed in Section 17.9.3.</w:t>
      </w:r>
    </w:p>
    <w:p w14:paraId="1278E7CE" w14:textId="6D00199A" w:rsidR="00426FD7" w:rsidRPr="009851C3" w:rsidRDefault="006F7E38">
      <w:pPr>
        <w:pStyle w:val="Body"/>
        <w:tabs>
          <w:tab w:val="left" w:pos="720"/>
          <w:tab w:val="right" w:leader="dot" w:pos="9000"/>
        </w:tabs>
        <w:ind w:firstLine="720"/>
      </w:pPr>
      <w:r>
        <w:rPr>
          <w:rStyle w:val="Hyperlink0"/>
          <w:color w:val="000000" w:themeColor="text1"/>
        </w:rPr>
        <w:t>Examples</w:t>
      </w:r>
      <w:r w:rsidR="00D961A6" w:rsidRPr="009A4F47">
        <w:rPr>
          <w:rStyle w:val="Hyperlink0"/>
          <w:color w:val="000000" w:themeColor="text1"/>
        </w:rPr>
        <w:t xml:space="preserve"> of </w:t>
      </w:r>
      <w:r w:rsidR="00C96DD5">
        <w:rPr>
          <w:rStyle w:val="Hyperlink0"/>
          <w:color w:val="000000" w:themeColor="text1"/>
        </w:rPr>
        <w:t>some common</w:t>
      </w:r>
      <w:r w:rsidR="00D961A6" w:rsidRPr="009A4F47">
        <w:rPr>
          <w:rStyle w:val="Hyperlink0"/>
          <w:color w:val="000000" w:themeColor="text1"/>
        </w:rPr>
        <w:t xml:space="preserve"> types of footnoted resources</w:t>
      </w:r>
      <w:r w:rsidR="00D961A6" w:rsidRPr="009A4F47">
        <w:rPr>
          <w:color w:val="000000" w:themeColor="text1"/>
        </w:rPr>
        <w:t xml:space="preserve"> </w:t>
      </w:r>
      <w:r>
        <w:t xml:space="preserve">are </w:t>
      </w:r>
      <w:r w:rsidR="008B0DCD">
        <w:t>provided</w:t>
      </w:r>
      <w:r>
        <w:t xml:space="preserve"> below </w:t>
      </w:r>
      <w:r w:rsidR="00D961A6" w:rsidRPr="009851C3">
        <w:t xml:space="preserve">for sample purposes. </w:t>
      </w:r>
      <w:r w:rsidR="009A7E54">
        <w:t>W</w:t>
      </w:r>
      <w:r w:rsidR="00D961A6" w:rsidRPr="009851C3">
        <w:t xml:space="preserve">riters </w:t>
      </w:r>
      <w:r w:rsidR="00205754">
        <w:t>sh</w:t>
      </w:r>
      <w:r w:rsidR="00D961A6" w:rsidRPr="009851C3">
        <w:t xml:space="preserve">ould only </w:t>
      </w:r>
      <w:r w:rsidR="008B0DCD">
        <w:t xml:space="preserve">cite </w:t>
      </w:r>
      <w:r w:rsidR="00D961A6" w:rsidRPr="009851C3">
        <w:t xml:space="preserve">resources </w:t>
      </w:r>
      <w:r w:rsidR="009A7E54">
        <w:t xml:space="preserve">that </w:t>
      </w:r>
      <w:r w:rsidR="00C1301F">
        <w:t>are</w:t>
      </w:r>
      <w:r w:rsidR="009A7E54">
        <w:t xml:space="preserve"> </w:t>
      </w:r>
      <w:proofErr w:type="gramStart"/>
      <w:r w:rsidR="00D961A6" w:rsidRPr="009851C3">
        <w:t xml:space="preserve">actually </w:t>
      </w:r>
      <w:r w:rsidR="00434E08">
        <w:t>quoted</w:t>
      </w:r>
      <w:proofErr w:type="gramEnd"/>
      <w:r w:rsidR="00434E08">
        <w:t xml:space="preserve"> or referred to </w:t>
      </w:r>
      <w:r w:rsidR="00D961A6" w:rsidRPr="009851C3">
        <w:t xml:space="preserve">in </w:t>
      </w:r>
      <w:r w:rsidR="001D2C27">
        <w:t>their</w:t>
      </w:r>
      <w:r w:rsidR="00D961A6" w:rsidRPr="009851C3">
        <w:t xml:space="preserve"> paper. Note that author names are never inverted in notes. The samples that follow are for illustration purposes only</w:t>
      </w:r>
      <w:r w:rsidR="00007023">
        <w:t>. E</w:t>
      </w:r>
      <w:r w:rsidR="00D961A6" w:rsidRPr="009851C3">
        <w:t xml:space="preserve">ach </w:t>
      </w:r>
      <w:r w:rsidR="00007023">
        <w:t xml:space="preserve">footnoted </w:t>
      </w:r>
      <w:r w:rsidR="00D961A6" w:rsidRPr="009851C3">
        <w:t xml:space="preserve">source </w:t>
      </w:r>
      <w:r w:rsidR="00923322">
        <w:t xml:space="preserve">that should be included in a bibliography </w:t>
      </w:r>
      <w:r w:rsidR="00BD0C8F">
        <w:t xml:space="preserve">also </w:t>
      </w:r>
      <w:r w:rsidR="005D765F">
        <w:t>appears</w:t>
      </w:r>
      <w:r w:rsidR="00D961A6" w:rsidRPr="009851C3">
        <w:t xml:space="preserve"> in the bibliography section</w:t>
      </w:r>
      <w:r w:rsidR="00BD0C8F">
        <w:t xml:space="preserve"> of this paper</w:t>
      </w:r>
      <w:r w:rsidR="00D961A6" w:rsidRPr="009851C3">
        <w:t xml:space="preserve">. </w:t>
      </w:r>
    </w:p>
    <w:p w14:paraId="4361919E" w14:textId="3E46E98B" w:rsidR="00426FD7" w:rsidRPr="009851C3" w:rsidRDefault="00D961A6">
      <w:pPr>
        <w:pStyle w:val="ListParagraph"/>
        <w:numPr>
          <w:ilvl w:val="0"/>
          <w:numId w:val="7"/>
        </w:numPr>
        <w:spacing w:line="240" w:lineRule="auto"/>
        <w:rPr>
          <w:lang w:val="en-CA"/>
        </w:rPr>
      </w:pPr>
      <w:r w:rsidRPr="009851C3">
        <w:rPr>
          <w:lang w:val="en-CA"/>
        </w:rPr>
        <w:t>Book by one author</w:t>
      </w:r>
      <w:r w:rsidRPr="009851C3">
        <w:rPr>
          <w:vertAlign w:val="superscript"/>
          <w:lang w:val="en-CA"/>
        </w:rPr>
        <w:footnoteReference w:id="29"/>
      </w:r>
    </w:p>
    <w:p w14:paraId="111C34B1" w14:textId="417A5A3B" w:rsidR="00426FD7" w:rsidRPr="009851C3" w:rsidRDefault="00D961A6">
      <w:pPr>
        <w:pStyle w:val="ListParagraph"/>
        <w:numPr>
          <w:ilvl w:val="0"/>
          <w:numId w:val="7"/>
        </w:numPr>
        <w:spacing w:line="240" w:lineRule="auto"/>
        <w:rPr>
          <w:lang w:val="en-CA"/>
        </w:rPr>
      </w:pPr>
      <w:r w:rsidRPr="009851C3">
        <w:rPr>
          <w:lang w:val="en-CA"/>
        </w:rPr>
        <w:t>Book by two authors</w:t>
      </w:r>
      <w:r w:rsidRPr="009851C3">
        <w:rPr>
          <w:vertAlign w:val="superscript"/>
          <w:lang w:val="en-CA"/>
        </w:rPr>
        <w:footnoteReference w:id="30"/>
      </w:r>
    </w:p>
    <w:p w14:paraId="021E190F" w14:textId="0DE45005" w:rsidR="00426FD7" w:rsidRPr="009851C3" w:rsidRDefault="00D961A6">
      <w:pPr>
        <w:pStyle w:val="ListParagraph"/>
        <w:numPr>
          <w:ilvl w:val="0"/>
          <w:numId w:val="7"/>
        </w:numPr>
        <w:spacing w:line="240" w:lineRule="auto"/>
        <w:rPr>
          <w:lang w:val="en-CA"/>
        </w:rPr>
      </w:pPr>
      <w:r w:rsidRPr="009851C3">
        <w:rPr>
          <w:lang w:val="en-CA"/>
        </w:rPr>
        <w:t>Book by three authors</w:t>
      </w:r>
      <w:r w:rsidRPr="009851C3">
        <w:rPr>
          <w:vertAlign w:val="superscript"/>
          <w:lang w:val="en-CA"/>
        </w:rPr>
        <w:footnoteReference w:id="31"/>
      </w:r>
    </w:p>
    <w:p w14:paraId="57B4151C" w14:textId="0ADE8758" w:rsidR="00426FD7" w:rsidRPr="009851C3" w:rsidRDefault="00D961A6">
      <w:pPr>
        <w:pStyle w:val="ListParagraph"/>
        <w:numPr>
          <w:ilvl w:val="0"/>
          <w:numId w:val="7"/>
        </w:numPr>
        <w:spacing w:line="240" w:lineRule="auto"/>
        <w:rPr>
          <w:lang w:val="en-CA"/>
        </w:rPr>
      </w:pPr>
      <w:r w:rsidRPr="009851C3">
        <w:rPr>
          <w:lang w:val="en-CA"/>
        </w:rPr>
        <w:t xml:space="preserve">Book by </w:t>
      </w:r>
      <w:r w:rsidRPr="00345DCA">
        <w:rPr>
          <w:rStyle w:val="Hyperlink0"/>
          <w:color w:val="000000" w:themeColor="text1"/>
          <w:lang w:val="en-CA"/>
        </w:rPr>
        <w:t>four or more authors</w:t>
      </w:r>
      <w:r w:rsidRPr="00345DCA">
        <w:rPr>
          <w:color w:val="000000" w:themeColor="text1"/>
          <w:lang w:val="en-CA"/>
        </w:rPr>
        <w:t xml:space="preserve"> </w:t>
      </w:r>
      <w:r w:rsidRPr="009851C3">
        <w:rPr>
          <w:lang w:val="en-CA"/>
        </w:rPr>
        <w:t xml:space="preserve">(modify the note only to name the first author followed by </w:t>
      </w:r>
      <w:r w:rsidR="005178FD">
        <w:rPr>
          <w:lang w:val="en-CA"/>
        </w:rPr>
        <w:t>“</w:t>
      </w:r>
      <w:r w:rsidRPr="009851C3">
        <w:rPr>
          <w:lang w:val="en-CA"/>
        </w:rPr>
        <w:t>et al.</w:t>
      </w:r>
      <w:r w:rsidR="005178FD">
        <w:rPr>
          <w:lang w:val="en-CA"/>
        </w:rPr>
        <w:t>”</w:t>
      </w:r>
      <w:r w:rsidRPr="009851C3">
        <w:rPr>
          <w:lang w:val="en-CA"/>
        </w:rPr>
        <w:t xml:space="preserve"> In the bibliography entry, however, list all authors if a resource has four to ten authors, or up to the first seven authors followed by et al. if the resource has more than ten authors)</w:t>
      </w:r>
      <w:r w:rsidRPr="009851C3">
        <w:rPr>
          <w:vertAlign w:val="superscript"/>
          <w:lang w:val="en-CA"/>
        </w:rPr>
        <w:footnoteReference w:id="32"/>
      </w:r>
    </w:p>
    <w:p w14:paraId="329ACA03" w14:textId="0C9EEE9E" w:rsidR="00426FD7" w:rsidRPr="009851C3" w:rsidRDefault="00B80802">
      <w:pPr>
        <w:pStyle w:val="ListParagraph"/>
        <w:numPr>
          <w:ilvl w:val="0"/>
          <w:numId w:val="7"/>
        </w:numPr>
        <w:spacing w:line="240" w:lineRule="auto"/>
        <w:rPr>
          <w:lang w:val="en-CA"/>
        </w:rPr>
      </w:pPr>
      <w:r>
        <w:rPr>
          <w:lang w:val="en-CA"/>
        </w:rPr>
        <w:t>T</w:t>
      </w:r>
      <w:r w:rsidR="00D961A6" w:rsidRPr="009851C3">
        <w:rPr>
          <w:lang w:val="en-CA"/>
        </w:rPr>
        <w:t>ranslator</w:t>
      </w:r>
      <w:r>
        <w:rPr>
          <w:lang w:val="en-CA"/>
        </w:rPr>
        <w:t xml:space="preserve"> </w:t>
      </w:r>
      <w:r w:rsidR="00D961A6" w:rsidRPr="00B80802">
        <w:rPr>
          <w:lang w:val="en-CA"/>
        </w:rPr>
        <w:t>instead</w:t>
      </w:r>
      <w:r w:rsidR="00D961A6" w:rsidRPr="009851C3">
        <w:rPr>
          <w:lang w:val="en-CA"/>
        </w:rPr>
        <w:t xml:space="preserve"> of author</w:t>
      </w:r>
      <w:r w:rsidR="00D961A6" w:rsidRPr="009851C3">
        <w:rPr>
          <w:vertAlign w:val="superscript"/>
          <w:lang w:val="en-CA"/>
        </w:rPr>
        <w:footnoteReference w:id="33"/>
      </w:r>
    </w:p>
    <w:p w14:paraId="7744A2B6" w14:textId="544757DB" w:rsidR="00426FD7" w:rsidRDefault="00D961A6">
      <w:pPr>
        <w:pStyle w:val="ListParagraph"/>
        <w:numPr>
          <w:ilvl w:val="0"/>
          <w:numId w:val="7"/>
        </w:numPr>
        <w:spacing w:line="240" w:lineRule="auto"/>
        <w:rPr>
          <w:lang w:val="en-CA"/>
        </w:rPr>
      </w:pPr>
      <w:r w:rsidRPr="009851C3">
        <w:rPr>
          <w:lang w:val="en-CA"/>
        </w:rPr>
        <w:lastRenderedPageBreak/>
        <w:t>Editor</w:t>
      </w:r>
      <w:r w:rsidR="00D24912">
        <w:rPr>
          <w:lang w:val="en-CA"/>
        </w:rPr>
        <w:t xml:space="preserve"> </w:t>
      </w:r>
      <w:r w:rsidRPr="008F7A6B">
        <w:rPr>
          <w:lang w:val="en-CA"/>
        </w:rPr>
        <w:t>in addition to</w:t>
      </w:r>
      <w:r w:rsidRPr="009851C3">
        <w:rPr>
          <w:lang w:val="en-CA"/>
        </w:rPr>
        <w:t xml:space="preserve"> author</w:t>
      </w:r>
      <w:r w:rsidRPr="009851C3">
        <w:rPr>
          <w:vertAlign w:val="superscript"/>
          <w:lang w:val="en-CA"/>
        </w:rPr>
        <w:footnoteReference w:id="34"/>
      </w:r>
      <w:r w:rsidR="00D24912">
        <w:rPr>
          <w:lang w:val="en-CA"/>
        </w:rPr>
        <w:t xml:space="preserve"> </w:t>
      </w:r>
    </w:p>
    <w:p w14:paraId="6DA67186" w14:textId="08F73AA8" w:rsidR="00D24912" w:rsidRPr="00777F68" w:rsidRDefault="00D24912">
      <w:pPr>
        <w:pStyle w:val="ListParagraph"/>
        <w:numPr>
          <w:ilvl w:val="0"/>
          <w:numId w:val="7"/>
        </w:numPr>
        <w:spacing w:line="240" w:lineRule="auto"/>
        <w:rPr>
          <w:lang w:val="en-CA"/>
        </w:rPr>
      </w:pPr>
      <w:r w:rsidRPr="00777F68">
        <w:rPr>
          <w:lang w:val="en-CA"/>
        </w:rPr>
        <w:t xml:space="preserve">Translator </w:t>
      </w:r>
      <w:r w:rsidRPr="00517826">
        <w:rPr>
          <w:lang w:val="en-CA"/>
        </w:rPr>
        <w:t>in addition to</w:t>
      </w:r>
      <w:r w:rsidRPr="00777F68">
        <w:rPr>
          <w:lang w:val="en-CA"/>
        </w:rPr>
        <w:t xml:space="preserve"> author</w:t>
      </w:r>
      <w:r w:rsidR="002D4329" w:rsidRPr="00777F68">
        <w:rPr>
          <w:rStyle w:val="FootnoteReference"/>
          <w:sz w:val="24"/>
          <w:szCs w:val="24"/>
          <w:lang w:val="en-CA"/>
        </w:rPr>
        <w:footnoteReference w:id="35"/>
      </w:r>
    </w:p>
    <w:p w14:paraId="1F232737" w14:textId="0F91FAC1" w:rsidR="00426FD7" w:rsidRPr="00777F68" w:rsidRDefault="00D961A6">
      <w:pPr>
        <w:pStyle w:val="ListParagraph"/>
        <w:numPr>
          <w:ilvl w:val="0"/>
          <w:numId w:val="7"/>
        </w:numPr>
        <w:spacing w:line="240" w:lineRule="auto"/>
        <w:rPr>
          <w:lang w:val="en-CA"/>
        </w:rPr>
      </w:pPr>
      <w:r w:rsidRPr="00777F68">
        <w:rPr>
          <w:lang w:val="en-CA"/>
        </w:rPr>
        <w:t>Chapter or other part of a book</w:t>
      </w:r>
      <w:r w:rsidRPr="00777F68">
        <w:rPr>
          <w:vertAlign w:val="superscript"/>
          <w:lang w:val="en-CA"/>
        </w:rPr>
        <w:footnoteReference w:id="36"/>
      </w:r>
    </w:p>
    <w:p w14:paraId="22A42FA4" w14:textId="043D46DB" w:rsidR="00426FD7" w:rsidRPr="00777F68" w:rsidRDefault="00D961A6">
      <w:pPr>
        <w:pStyle w:val="ListParagraph"/>
        <w:numPr>
          <w:ilvl w:val="0"/>
          <w:numId w:val="7"/>
        </w:numPr>
        <w:spacing w:line="240" w:lineRule="auto"/>
        <w:rPr>
          <w:lang w:val="en-CA"/>
        </w:rPr>
      </w:pPr>
      <w:r w:rsidRPr="00777F68">
        <w:rPr>
          <w:lang w:val="en-CA"/>
        </w:rPr>
        <w:t>Preface, foreword, introduction, or similar part of a book</w:t>
      </w:r>
      <w:r w:rsidRPr="00777F68">
        <w:rPr>
          <w:vertAlign w:val="superscript"/>
          <w:lang w:val="en-CA"/>
        </w:rPr>
        <w:footnoteReference w:id="37"/>
      </w:r>
    </w:p>
    <w:p w14:paraId="600A730F" w14:textId="3DD3E8FF" w:rsidR="00094563" w:rsidRPr="00777F68" w:rsidRDefault="00094563" w:rsidP="00BB2221">
      <w:pPr>
        <w:pStyle w:val="ListParagraph"/>
        <w:numPr>
          <w:ilvl w:val="0"/>
          <w:numId w:val="7"/>
        </w:numPr>
        <w:spacing w:line="240" w:lineRule="auto"/>
        <w:rPr>
          <w:lang w:val="en-CA"/>
        </w:rPr>
      </w:pPr>
      <w:r w:rsidRPr="00777F68">
        <w:rPr>
          <w:lang w:val="en-CA"/>
        </w:rPr>
        <w:t>Reprint</w:t>
      </w:r>
      <w:r w:rsidR="008B63AB" w:rsidRPr="00777F68">
        <w:rPr>
          <w:rStyle w:val="FootnoteReference"/>
          <w:sz w:val="24"/>
          <w:szCs w:val="24"/>
          <w:lang w:val="en-CA"/>
        </w:rPr>
        <w:footnoteReference w:id="38"/>
      </w:r>
    </w:p>
    <w:p w14:paraId="58FDC9EF" w14:textId="059E4346" w:rsidR="00BB2221" w:rsidRPr="00777F68" w:rsidRDefault="00BB2221" w:rsidP="00BB2221">
      <w:pPr>
        <w:pStyle w:val="ListParagraph"/>
        <w:numPr>
          <w:ilvl w:val="0"/>
          <w:numId w:val="7"/>
        </w:numPr>
        <w:spacing w:line="240" w:lineRule="auto"/>
        <w:rPr>
          <w:lang w:val="en-CA"/>
        </w:rPr>
      </w:pPr>
      <w:r w:rsidRPr="00777F68">
        <w:rPr>
          <w:lang w:val="en-CA"/>
        </w:rPr>
        <w:t>Book in a series</w:t>
      </w:r>
      <w:r w:rsidRPr="00777F68">
        <w:rPr>
          <w:rStyle w:val="FootnoteReference"/>
          <w:sz w:val="24"/>
          <w:szCs w:val="24"/>
          <w:lang w:val="en-CA"/>
        </w:rPr>
        <w:footnoteReference w:id="39"/>
      </w:r>
      <w:r w:rsidRPr="00777F68">
        <w:rPr>
          <w:lang w:val="en-CA"/>
        </w:rPr>
        <w:t xml:space="preserve"> </w:t>
      </w:r>
    </w:p>
    <w:p w14:paraId="1B38B895" w14:textId="23879698" w:rsidR="00BB2221" w:rsidRPr="00777F68" w:rsidRDefault="00BB2221" w:rsidP="00BB2221">
      <w:pPr>
        <w:pStyle w:val="ListParagraph"/>
        <w:numPr>
          <w:ilvl w:val="0"/>
          <w:numId w:val="7"/>
        </w:numPr>
        <w:spacing w:line="240" w:lineRule="auto"/>
        <w:rPr>
          <w:lang w:val="en-CA"/>
        </w:rPr>
      </w:pPr>
      <w:r w:rsidRPr="00777F68">
        <w:rPr>
          <w:lang w:val="en-CA"/>
        </w:rPr>
        <w:t>Commentary in a series # 1 (New American Commentary)</w:t>
      </w:r>
      <w:r w:rsidRPr="00777F68">
        <w:rPr>
          <w:rStyle w:val="FootnoteReference"/>
          <w:sz w:val="24"/>
          <w:szCs w:val="24"/>
          <w:lang w:val="en-CA"/>
        </w:rPr>
        <w:footnoteReference w:id="40"/>
      </w:r>
      <w:r w:rsidRPr="00777F68">
        <w:rPr>
          <w:lang w:val="en-CA"/>
        </w:rPr>
        <w:t xml:space="preserve"> </w:t>
      </w:r>
    </w:p>
    <w:p w14:paraId="654D13CF" w14:textId="23A9079B" w:rsidR="00BB2221" w:rsidRPr="00777F68" w:rsidRDefault="00BB2221" w:rsidP="00BB2221">
      <w:pPr>
        <w:pStyle w:val="ListParagraph"/>
        <w:numPr>
          <w:ilvl w:val="0"/>
          <w:numId w:val="7"/>
        </w:numPr>
        <w:spacing w:line="240" w:lineRule="auto"/>
        <w:rPr>
          <w:lang w:val="en-CA"/>
        </w:rPr>
      </w:pPr>
      <w:r w:rsidRPr="00777F68">
        <w:rPr>
          <w:lang w:val="en-CA"/>
        </w:rPr>
        <w:t>Commentary in a series # 2 (Word Biblical Commentary)</w:t>
      </w:r>
      <w:r w:rsidRPr="00777F68">
        <w:rPr>
          <w:rStyle w:val="FootnoteReference"/>
          <w:sz w:val="24"/>
          <w:szCs w:val="24"/>
          <w:lang w:val="en-CA"/>
        </w:rPr>
        <w:footnoteReference w:id="41"/>
      </w:r>
      <w:r w:rsidRPr="00777F68">
        <w:rPr>
          <w:lang w:val="en-CA"/>
        </w:rPr>
        <w:t xml:space="preserve"> </w:t>
      </w:r>
    </w:p>
    <w:p w14:paraId="0FC46512" w14:textId="26959C9A" w:rsidR="00426FD7" w:rsidRPr="00777F68" w:rsidRDefault="00D961A6">
      <w:pPr>
        <w:pStyle w:val="ListParagraph"/>
        <w:numPr>
          <w:ilvl w:val="0"/>
          <w:numId w:val="7"/>
        </w:numPr>
        <w:spacing w:line="240" w:lineRule="auto"/>
        <w:rPr>
          <w:lang w:val="en-CA"/>
        </w:rPr>
      </w:pPr>
      <w:r w:rsidRPr="00777F68">
        <w:rPr>
          <w:lang w:val="en-CA"/>
        </w:rPr>
        <w:t>Book published electronically</w:t>
      </w:r>
      <w:r w:rsidRPr="00777F68">
        <w:rPr>
          <w:vertAlign w:val="superscript"/>
          <w:lang w:val="en-CA"/>
        </w:rPr>
        <w:footnoteReference w:id="42"/>
      </w:r>
    </w:p>
    <w:p w14:paraId="7C6629BE" w14:textId="1FAD9203" w:rsidR="00426FD7" w:rsidRPr="00777F68" w:rsidRDefault="00D961A6">
      <w:pPr>
        <w:pStyle w:val="ListParagraph"/>
        <w:numPr>
          <w:ilvl w:val="0"/>
          <w:numId w:val="7"/>
        </w:numPr>
        <w:spacing w:line="240" w:lineRule="auto"/>
        <w:rPr>
          <w:lang w:val="en-CA"/>
        </w:rPr>
      </w:pPr>
      <w:r w:rsidRPr="00777F68">
        <w:rPr>
          <w:lang w:val="en-CA"/>
        </w:rPr>
        <w:t xml:space="preserve">Kindle or e-reader </w:t>
      </w:r>
      <w:r w:rsidR="00524288">
        <w:rPr>
          <w:lang w:val="en-CA"/>
        </w:rPr>
        <w:t>b</w:t>
      </w:r>
      <w:r w:rsidRPr="00777F68">
        <w:rPr>
          <w:lang w:val="en-CA"/>
        </w:rPr>
        <w:t>ook (no page numbers)</w:t>
      </w:r>
      <w:r w:rsidRPr="00777F68">
        <w:rPr>
          <w:vertAlign w:val="superscript"/>
          <w:lang w:val="en-CA"/>
        </w:rPr>
        <w:footnoteReference w:id="43"/>
      </w:r>
    </w:p>
    <w:p w14:paraId="765C65CA" w14:textId="60C73296" w:rsidR="00426FD7" w:rsidRPr="00777F68" w:rsidRDefault="00D961A6">
      <w:pPr>
        <w:pStyle w:val="ListParagraph"/>
        <w:numPr>
          <w:ilvl w:val="0"/>
          <w:numId w:val="7"/>
        </w:numPr>
        <w:spacing w:line="240" w:lineRule="auto"/>
        <w:rPr>
          <w:lang w:val="en-CA"/>
        </w:rPr>
      </w:pPr>
      <w:r w:rsidRPr="00777F68">
        <w:rPr>
          <w:lang w:val="en-CA"/>
        </w:rPr>
        <w:t>Article in a print journal</w:t>
      </w:r>
      <w:r w:rsidRPr="00777F68">
        <w:rPr>
          <w:vertAlign w:val="superscript"/>
          <w:lang w:val="en-CA"/>
        </w:rPr>
        <w:footnoteReference w:id="44"/>
      </w:r>
    </w:p>
    <w:p w14:paraId="444F7C55" w14:textId="54EC98DB" w:rsidR="00352D8B" w:rsidRPr="00777F68" w:rsidRDefault="00D961A6" w:rsidP="00603322">
      <w:pPr>
        <w:pStyle w:val="ListParagraph"/>
        <w:numPr>
          <w:ilvl w:val="0"/>
          <w:numId w:val="7"/>
        </w:numPr>
        <w:spacing w:line="240" w:lineRule="auto"/>
        <w:rPr>
          <w:lang w:val="en-CA"/>
        </w:rPr>
      </w:pPr>
      <w:r w:rsidRPr="00777F68">
        <w:rPr>
          <w:lang w:val="en-CA"/>
        </w:rPr>
        <w:t>Article in a journal</w:t>
      </w:r>
      <w:r w:rsidR="00352D8B" w:rsidRPr="00777F68">
        <w:rPr>
          <w:lang w:val="en-CA"/>
        </w:rPr>
        <w:t xml:space="preserve"> </w:t>
      </w:r>
      <w:r w:rsidR="00E91EEC" w:rsidRPr="00777F68">
        <w:rPr>
          <w:lang w:val="en-CA"/>
        </w:rPr>
        <w:t>consulted</w:t>
      </w:r>
      <w:r w:rsidR="00A61881" w:rsidRPr="00777F68">
        <w:rPr>
          <w:lang w:val="en-CA"/>
        </w:rPr>
        <w:t xml:space="preserve"> online</w:t>
      </w:r>
      <w:r w:rsidRPr="00777F68">
        <w:rPr>
          <w:vertAlign w:val="superscript"/>
          <w:lang w:val="en-CA"/>
        </w:rPr>
        <w:footnoteReference w:id="45"/>
      </w:r>
    </w:p>
    <w:p w14:paraId="4BA1F435" w14:textId="7FCA1AE9" w:rsidR="00426FD7" w:rsidRPr="00947B99" w:rsidRDefault="00D961A6">
      <w:pPr>
        <w:pStyle w:val="ListParagraph"/>
        <w:numPr>
          <w:ilvl w:val="0"/>
          <w:numId w:val="7"/>
        </w:numPr>
        <w:spacing w:line="240" w:lineRule="auto"/>
        <w:rPr>
          <w:lang w:val="en-CA"/>
        </w:rPr>
      </w:pPr>
      <w:r w:rsidRPr="00947B99">
        <w:rPr>
          <w:lang w:val="en-CA"/>
        </w:rPr>
        <w:lastRenderedPageBreak/>
        <w:t>Book review</w:t>
      </w:r>
      <w:r w:rsidRPr="00947B99">
        <w:rPr>
          <w:vertAlign w:val="superscript"/>
          <w:lang w:val="en-CA"/>
        </w:rPr>
        <w:footnoteReference w:id="46"/>
      </w:r>
    </w:p>
    <w:p w14:paraId="1F227E88" w14:textId="0777470C" w:rsidR="00426FD7" w:rsidRPr="00947B99" w:rsidRDefault="00D961A6">
      <w:pPr>
        <w:pStyle w:val="ListParagraph"/>
        <w:numPr>
          <w:ilvl w:val="0"/>
          <w:numId w:val="7"/>
        </w:numPr>
        <w:spacing w:line="240" w:lineRule="auto"/>
        <w:rPr>
          <w:lang w:val="en-CA"/>
        </w:rPr>
      </w:pPr>
      <w:r w:rsidRPr="00947B99">
        <w:rPr>
          <w:lang w:val="en-CA"/>
        </w:rPr>
        <w:t>Thesis or dissertation</w:t>
      </w:r>
      <w:r w:rsidRPr="00947B99">
        <w:rPr>
          <w:vertAlign w:val="superscript"/>
          <w:lang w:val="en-CA"/>
        </w:rPr>
        <w:footnoteReference w:id="47"/>
      </w:r>
    </w:p>
    <w:p w14:paraId="095CE2C1" w14:textId="0491EBE9" w:rsidR="00426FD7" w:rsidRPr="00947B99" w:rsidRDefault="00D961A6">
      <w:pPr>
        <w:pStyle w:val="ListParagraph"/>
        <w:numPr>
          <w:ilvl w:val="0"/>
          <w:numId w:val="7"/>
        </w:numPr>
        <w:spacing w:line="240" w:lineRule="auto"/>
        <w:rPr>
          <w:lang w:val="en-CA"/>
        </w:rPr>
      </w:pPr>
      <w:r w:rsidRPr="00947B99">
        <w:rPr>
          <w:lang w:val="en-CA"/>
        </w:rPr>
        <w:t>Interview</w:t>
      </w:r>
      <w:r w:rsidRPr="00947B99">
        <w:rPr>
          <w:vertAlign w:val="superscript"/>
          <w:lang w:val="en-CA"/>
        </w:rPr>
        <w:footnoteReference w:id="48"/>
      </w:r>
    </w:p>
    <w:p w14:paraId="4B73B432" w14:textId="05ED4824" w:rsidR="00426FD7" w:rsidRPr="00947B99" w:rsidRDefault="00D961A6">
      <w:pPr>
        <w:pStyle w:val="ListParagraph"/>
        <w:numPr>
          <w:ilvl w:val="0"/>
          <w:numId w:val="7"/>
        </w:numPr>
        <w:spacing w:line="240" w:lineRule="auto"/>
        <w:rPr>
          <w:lang w:val="en-CA"/>
        </w:rPr>
      </w:pPr>
      <w:r w:rsidRPr="00947B99">
        <w:rPr>
          <w:lang w:val="en-CA"/>
        </w:rPr>
        <w:t>Lecture</w:t>
      </w:r>
      <w:r w:rsidRPr="00947B99">
        <w:rPr>
          <w:vertAlign w:val="superscript"/>
          <w:lang w:val="en-CA"/>
        </w:rPr>
        <w:footnoteReference w:id="49"/>
      </w:r>
    </w:p>
    <w:p w14:paraId="30D4B0D7" w14:textId="7AF54A11" w:rsidR="00426FD7" w:rsidRPr="00947B99" w:rsidRDefault="00D961A6">
      <w:pPr>
        <w:pStyle w:val="ListParagraph"/>
        <w:numPr>
          <w:ilvl w:val="0"/>
          <w:numId w:val="7"/>
        </w:numPr>
        <w:spacing w:line="240" w:lineRule="auto"/>
        <w:rPr>
          <w:lang w:val="en-CA"/>
        </w:rPr>
      </w:pPr>
      <w:r w:rsidRPr="00947B99">
        <w:rPr>
          <w:lang w:val="en-CA"/>
        </w:rPr>
        <w:t>Paper and/or PowerPoint presented at a meeting or conference, or in class (unpublished)</w:t>
      </w:r>
      <w:r w:rsidRPr="00947B99">
        <w:rPr>
          <w:vertAlign w:val="superscript"/>
          <w:lang w:val="en-CA"/>
        </w:rPr>
        <w:footnoteReference w:id="50"/>
      </w:r>
    </w:p>
    <w:p w14:paraId="129E0169" w14:textId="54D297D3" w:rsidR="00426FD7" w:rsidRPr="00947B99" w:rsidRDefault="00D961A6">
      <w:pPr>
        <w:pStyle w:val="ListParagraph"/>
        <w:numPr>
          <w:ilvl w:val="0"/>
          <w:numId w:val="7"/>
        </w:numPr>
        <w:spacing w:line="240" w:lineRule="auto"/>
        <w:rPr>
          <w:lang w:val="en-CA"/>
        </w:rPr>
      </w:pPr>
      <w:r w:rsidRPr="00947B99">
        <w:rPr>
          <w:lang w:val="en-CA"/>
        </w:rPr>
        <w:t>Information from a website</w:t>
      </w:r>
      <w:r w:rsidRPr="00947B99">
        <w:rPr>
          <w:vertAlign w:val="superscript"/>
          <w:lang w:val="en-CA"/>
        </w:rPr>
        <w:footnoteReference w:id="51"/>
      </w:r>
    </w:p>
    <w:p w14:paraId="3287CCDF" w14:textId="2E175032" w:rsidR="00426FD7" w:rsidRPr="00947B99" w:rsidRDefault="00D961A6">
      <w:pPr>
        <w:pStyle w:val="ListParagraph"/>
        <w:numPr>
          <w:ilvl w:val="0"/>
          <w:numId w:val="7"/>
        </w:numPr>
        <w:spacing w:line="240" w:lineRule="auto"/>
        <w:rPr>
          <w:lang w:val="en-CA"/>
        </w:rPr>
      </w:pPr>
      <w:r w:rsidRPr="00947B99">
        <w:rPr>
          <w:lang w:val="en-CA"/>
        </w:rPr>
        <w:t>Videos and podcasts</w:t>
      </w:r>
      <w:r w:rsidRPr="00947B99">
        <w:rPr>
          <w:vertAlign w:val="superscript"/>
          <w:lang w:val="en-CA"/>
        </w:rPr>
        <w:footnoteReference w:id="52"/>
      </w:r>
    </w:p>
    <w:p w14:paraId="5C23C1A8" w14:textId="4F6C6023" w:rsidR="00A562CF" w:rsidRPr="00947B99" w:rsidRDefault="00E27712" w:rsidP="00E07924">
      <w:pPr>
        <w:pStyle w:val="ListParagraph"/>
        <w:numPr>
          <w:ilvl w:val="0"/>
          <w:numId w:val="7"/>
        </w:numPr>
        <w:spacing w:line="240" w:lineRule="auto"/>
        <w:rPr>
          <w:lang w:val="en-CA"/>
        </w:rPr>
      </w:pPr>
      <w:r w:rsidRPr="00947B99">
        <w:rPr>
          <w:lang w:val="en-CA"/>
        </w:rPr>
        <w:t>D</w:t>
      </w:r>
      <w:r w:rsidR="00513651" w:rsidRPr="00947B99">
        <w:rPr>
          <w:lang w:val="en-CA"/>
        </w:rPr>
        <w:t>ictionary</w:t>
      </w:r>
      <w:r w:rsidRPr="00947B99">
        <w:rPr>
          <w:lang w:val="en-CA"/>
        </w:rPr>
        <w:t xml:space="preserve"> entry </w:t>
      </w:r>
      <w:r w:rsidR="00A02F70" w:rsidRPr="00947B99">
        <w:rPr>
          <w:lang w:val="en-CA"/>
        </w:rPr>
        <w:t>by an unnamed author</w:t>
      </w:r>
      <w:r w:rsidR="00D961A6" w:rsidRPr="00947B99">
        <w:rPr>
          <w:vertAlign w:val="superscript"/>
          <w:lang w:val="en-CA"/>
        </w:rPr>
        <w:footnoteReference w:id="53"/>
      </w:r>
      <w:r w:rsidR="00A02F70" w:rsidRPr="00947B99">
        <w:rPr>
          <w:lang w:val="en-CA"/>
        </w:rPr>
        <w:t xml:space="preserve"> </w:t>
      </w:r>
    </w:p>
    <w:p w14:paraId="2D5B7B6C" w14:textId="0BB0ED9E" w:rsidR="00A02F70" w:rsidRPr="00947B99" w:rsidRDefault="00A02F70" w:rsidP="00E07924">
      <w:pPr>
        <w:pStyle w:val="ListParagraph"/>
        <w:numPr>
          <w:ilvl w:val="0"/>
          <w:numId w:val="7"/>
        </w:numPr>
        <w:spacing w:line="240" w:lineRule="auto"/>
        <w:rPr>
          <w:lang w:val="en-CA"/>
        </w:rPr>
      </w:pPr>
      <w:r w:rsidRPr="00947B99">
        <w:rPr>
          <w:lang w:val="en-CA"/>
        </w:rPr>
        <w:t>Dictionary entry by</w:t>
      </w:r>
      <w:r w:rsidR="00B71297" w:rsidRPr="00947B99">
        <w:rPr>
          <w:lang w:val="en-CA"/>
        </w:rPr>
        <w:t xml:space="preserve"> a named author</w:t>
      </w:r>
      <w:r w:rsidR="00B71297" w:rsidRPr="00947B99">
        <w:rPr>
          <w:rStyle w:val="FootnoteReference"/>
          <w:sz w:val="24"/>
          <w:szCs w:val="24"/>
          <w:lang w:val="en-CA"/>
        </w:rPr>
        <w:footnoteReference w:id="54"/>
      </w:r>
    </w:p>
    <w:p w14:paraId="1BA08A14" w14:textId="1DD13E0E" w:rsidR="00286450" w:rsidRPr="00947B99" w:rsidRDefault="00286450">
      <w:pPr>
        <w:pStyle w:val="ListParagraph"/>
        <w:numPr>
          <w:ilvl w:val="0"/>
          <w:numId w:val="7"/>
        </w:numPr>
        <w:spacing w:line="240" w:lineRule="auto"/>
        <w:rPr>
          <w:lang w:val="en-CA"/>
        </w:rPr>
      </w:pPr>
      <w:r w:rsidRPr="00947B99">
        <w:rPr>
          <w:lang w:val="en-CA"/>
        </w:rPr>
        <w:t>Difficult Citation # 1</w:t>
      </w:r>
      <w:r w:rsidR="00560C96" w:rsidRPr="00947B99">
        <w:rPr>
          <w:lang w:val="en-CA"/>
        </w:rPr>
        <w:t xml:space="preserve">: </w:t>
      </w:r>
      <w:r w:rsidR="00560C96" w:rsidRPr="00947B99">
        <w:rPr>
          <w:i/>
          <w:iCs/>
          <w:lang w:val="en-CA"/>
        </w:rPr>
        <w:t>Ancient Christian Commentary on Scripture</w:t>
      </w:r>
      <w:r w:rsidR="00AF02E5" w:rsidRPr="00947B99">
        <w:rPr>
          <w:rStyle w:val="FootnoteReference"/>
          <w:sz w:val="24"/>
          <w:szCs w:val="24"/>
          <w:lang w:val="en-CA"/>
        </w:rPr>
        <w:footnoteReference w:id="55"/>
      </w:r>
      <w:r w:rsidR="00560C96" w:rsidRPr="00947B99">
        <w:rPr>
          <w:lang w:val="en-CA"/>
        </w:rPr>
        <w:t xml:space="preserve"> </w:t>
      </w:r>
    </w:p>
    <w:p w14:paraId="4C5FC232" w14:textId="318275DD" w:rsidR="00560C96" w:rsidRPr="00947B99" w:rsidRDefault="00560C96">
      <w:pPr>
        <w:pStyle w:val="ListParagraph"/>
        <w:numPr>
          <w:ilvl w:val="0"/>
          <w:numId w:val="7"/>
        </w:numPr>
        <w:spacing w:line="240" w:lineRule="auto"/>
        <w:rPr>
          <w:lang w:val="en-CA"/>
        </w:rPr>
      </w:pPr>
      <w:r w:rsidRPr="00947B99">
        <w:rPr>
          <w:lang w:val="en-CA"/>
        </w:rPr>
        <w:t>Difficult Citation # 2:</w:t>
      </w:r>
      <w:r w:rsidR="003B1D79" w:rsidRPr="00947B99">
        <w:rPr>
          <w:lang w:val="en-CA"/>
        </w:rPr>
        <w:t xml:space="preserve"> </w:t>
      </w:r>
      <w:r w:rsidR="003B1D79" w:rsidRPr="00947B99">
        <w:rPr>
          <w:i/>
          <w:iCs/>
          <w:lang w:val="en-CA"/>
        </w:rPr>
        <w:t>Calvin’s Commentaries</w:t>
      </w:r>
      <w:r w:rsidR="00AF02E5" w:rsidRPr="00947B99">
        <w:rPr>
          <w:rStyle w:val="FootnoteReference"/>
          <w:sz w:val="24"/>
          <w:szCs w:val="24"/>
          <w:lang w:val="en-CA"/>
        </w:rPr>
        <w:footnoteReference w:id="56"/>
      </w:r>
    </w:p>
    <w:p w14:paraId="394AD4AA" w14:textId="7F122653" w:rsidR="003A6940" w:rsidRPr="00884312" w:rsidRDefault="0045615A">
      <w:pPr>
        <w:pStyle w:val="ListParagraph"/>
        <w:numPr>
          <w:ilvl w:val="0"/>
          <w:numId w:val="7"/>
        </w:numPr>
        <w:spacing w:line="240" w:lineRule="auto"/>
        <w:rPr>
          <w:lang w:val="en-CA"/>
        </w:rPr>
      </w:pPr>
      <w:r w:rsidRPr="00884312">
        <w:rPr>
          <w:lang w:val="en-CA"/>
        </w:rPr>
        <w:lastRenderedPageBreak/>
        <w:t>Difficult Citation</w:t>
      </w:r>
      <w:r w:rsidR="00286450" w:rsidRPr="00884312">
        <w:rPr>
          <w:lang w:val="en-CA"/>
        </w:rPr>
        <w:t xml:space="preserve"> # </w:t>
      </w:r>
      <w:r w:rsidR="00560C96" w:rsidRPr="00884312">
        <w:rPr>
          <w:lang w:val="en-CA"/>
        </w:rPr>
        <w:t>3</w:t>
      </w:r>
      <w:r w:rsidRPr="00884312">
        <w:rPr>
          <w:lang w:val="en-CA"/>
        </w:rPr>
        <w:t xml:space="preserve">: </w:t>
      </w:r>
      <w:r w:rsidRPr="00884312">
        <w:rPr>
          <w:i/>
          <w:iCs/>
          <w:lang w:val="en-CA"/>
        </w:rPr>
        <w:t>ESV Expository Commentary</w:t>
      </w:r>
      <w:r w:rsidRPr="00884312">
        <w:rPr>
          <w:rStyle w:val="FootnoteReference"/>
          <w:sz w:val="24"/>
          <w:szCs w:val="24"/>
          <w:lang w:val="en-CA"/>
        </w:rPr>
        <w:footnoteReference w:id="57"/>
      </w:r>
      <w:r w:rsidR="003A6940" w:rsidRPr="00884312">
        <w:rPr>
          <w:lang w:val="en-CA"/>
        </w:rPr>
        <w:t xml:space="preserve"> </w:t>
      </w:r>
    </w:p>
    <w:p w14:paraId="5A085C30" w14:textId="4E4623F1" w:rsidR="00BA6A08" w:rsidRPr="00884312" w:rsidRDefault="00BA6A08" w:rsidP="00BA6A08">
      <w:pPr>
        <w:pStyle w:val="ListParagraph"/>
        <w:numPr>
          <w:ilvl w:val="0"/>
          <w:numId w:val="7"/>
        </w:numPr>
        <w:spacing w:line="240" w:lineRule="auto"/>
        <w:rPr>
          <w:lang w:val="en-CA"/>
        </w:rPr>
      </w:pPr>
      <w:r w:rsidRPr="00884312">
        <w:rPr>
          <w:lang w:val="en-CA"/>
        </w:rPr>
        <w:t xml:space="preserve">Difficult Citation # </w:t>
      </w:r>
      <w:r w:rsidR="001A4C13" w:rsidRPr="00884312">
        <w:rPr>
          <w:lang w:val="en-CA"/>
        </w:rPr>
        <w:t>4</w:t>
      </w:r>
      <w:r w:rsidRPr="00884312">
        <w:rPr>
          <w:lang w:val="en-CA"/>
        </w:rPr>
        <w:t xml:space="preserve">: </w:t>
      </w:r>
      <w:r w:rsidRPr="00884312">
        <w:rPr>
          <w:i/>
          <w:iCs/>
          <w:lang w:val="en-CA"/>
        </w:rPr>
        <w:t>The Ante-Nicene Fathers</w:t>
      </w:r>
      <w:r w:rsidRPr="00884312">
        <w:rPr>
          <w:rStyle w:val="FootnoteReference"/>
          <w:sz w:val="24"/>
          <w:szCs w:val="24"/>
          <w:lang w:val="en-CA"/>
        </w:rPr>
        <w:footnoteReference w:id="58"/>
      </w:r>
      <w:r w:rsidR="001A4C13" w:rsidRPr="00884312">
        <w:rPr>
          <w:lang w:val="en-CA"/>
        </w:rPr>
        <w:t xml:space="preserve"> </w:t>
      </w:r>
    </w:p>
    <w:p w14:paraId="186FB56F" w14:textId="1B07BD89" w:rsidR="001A4C13" w:rsidRPr="00884312" w:rsidRDefault="001A4C13" w:rsidP="007E23EE">
      <w:pPr>
        <w:pStyle w:val="ListParagraph"/>
        <w:numPr>
          <w:ilvl w:val="0"/>
          <w:numId w:val="7"/>
        </w:numPr>
        <w:spacing w:after="240" w:line="240" w:lineRule="auto"/>
        <w:ind w:left="1434" w:hanging="357"/>
        <w:rPr>
          <w:lang w:val="en-CA"/>
        </w:rPr>
      </w:pPr>
      <w:r w:rsidRPr="00884312">
        <w:rPr>
          <w:lang w:val="en-CA"/>
        </w:rPr>
        <w:t xml:space="preserve">Difficult Citation # 5: </w:t>
      </w:r>
      <w:r w:rsidRPr="00884312">
        <w:rPr>
          <w:i/>
          <w:iCs/>
          <w:lang w:val="en-CA"/>
        </w:rPr>
        <w:t>The</w:t>
      </w:r>
      <w:r w:rsidRPr="00884312">
        <w:rPr>
          <w:lang w:val="en-CA"/>
        </w:rPr>
        <w:t xml:space="preserve"> </w:t>
      </w:r>
      <w:r w:rsidRPr="00884312">
        <w:rPr>
          <w:i/>
          <w:iCs/>
          <w:lang w:val="en-CA"/>
        </w:rPr>
        <w:t>Expositor’s Bible Commentary</w:t>
      </w:r>
      <w:r w:rsidRPr="00884312">
        <w:rPr>
          <w:rStyle w:val="FootnoteReference"/>
          <w:sz w:val="24"/>
          <w:szCs w:val="24"/>
          <w:lang w:val="en-CA"/>
        </w:rPr>
        <w:footnoteReference w:id="59"/>
      </w:r>
      <w:r w:rsidRPr="00884312">
        <w:rPr>
          <w:lang w:val="en-CA"/>
        </w:rPr>
        <w:t xml:space="preserve">  </w:t>
      </w:r>
    </w:p>
    <w:p w14:paraId="447BB67A" w14:textId="77777777" w:rsidR="00426FD7" w:rsidRPr="009851C3" w:rsidRDefault="00D961A6" w:rsidP="00B9487D">
      <w:pPr>
        <w:pStyle w:val="Heading"/>
      </w:pPr>
      <w:bookmarkStart w:id="17" w:name="_Toc17"/>
      <w:r w:rsidRPr="009851C3">
        <w:rPr>
          <w:rFonts w:eastAsia="Arial Unicode MS" w:cs="Arial Unicode MS"/>
        </w:rPr>
        <w:t>Special Applications</w:t>
      </w:r>
      <w:bookmarkEnd w:id="17"/>
    </w:p>
    <w:p w14:paraId="59144C26" w14:textId="0427DD98" w:rsidR="00426FD7" w:rsidRPr="009851C3" w:rsidRDefault="00D961A6">
      <w:pPr>
        <w:pStyle w:val="Heading2"/>
      </w:pPr>
      <w:bookmarkStart w:id="18" w:name="_Toc18"/>
      <w:r w:rsidRPr="009851C3">
        <w:rPr>
          <w:rFonts w:eastAsia="Arial Unicode MS" w:cs="Arial Unicode MS"/>
        </w:rPr>
        <w:t>Citing the Bible</w:t>
      </w:r>
      <w:bookmarkEnd w:id="18"/>
    </w:p>
    <w:p w14:paraId="7ABA21DF" w14:textId="2127BE50" w:rsidR="00426FD7" w:rsidRPr="009851C3" w:rsidRDefault="00B7519E">
      <w:pPr>
        <w:pStyle w:val="Body"/>
        <w:tabs>
          <w:tab w:val="left" w:pos="720"/>
          <w:tab w:val="right" w:leader="dot" w:pos="9000"/>
        </w:tabs>
        <w:ind w:firstLine="720"/>
      </w:pPr>
      <w:r>
        <w:t>There are special guidelines to follow w</w:t>
      </w:r>
      <w:r w:rsidR="00D961A6" w:rsidRPr="009851C3">
        <w:t xml:space="preserve">hen citing biblical passages. It is not </w:t>
      </w:r>
      <w:r w:rsidR="00841564">
        <w:t xml:space="preserve">always </w:t>
      </w:r>
      <w:r w:rsidR="00D961A6" w:rsidRPr="009851C3">
        <w:t>necessary to write out full quotes of verses or paragraphs from the Bible</w:t>
      </w:r>
      <w:r w:rsidR="00C32902">
        <w:t>,</w:t>
      </w:r>
      <w:r w:rsidR="00D961A6" w:rsidRPr="009851C3">
        <w:t xml:space="preserve"> since readers can find the </w:t>
      </w:r>
      <w:r w:rsidR="00A16DAB">
        <w:t>passages</w:t>
      </w:r>
      <w:r w:rsidR="00D961A6" w:rsidRPr="009851C3">
        <w:t xml:space="preserve"> that are cited. Citations are quoted in full when the author needs to make a specific observation</w:t>
      </w:r>
      <w:r w:rsidR="00A07860">
        <w:t>.</w:t>
      </w:r>
      <w:r w:rsidR="00D961A6" w:rsidRPr="009851C3">
        <w:t xml:space="preserve"> </w:t>
      </w:r>
      <w:r w:rsidR="00A07860">
        <w:t>For example, one</w:t>
      </w:r>
      <w:r w:rsidR="006C771E">
        <w:t xml:space="preserve"> may choose to</w:t>
      </w:r>
      <w:r w:rsidR="0089624A">
        <w:t xml:space="preserve"> </w:t>
      </w:r>
      <w:r w:rsidR="005B4FD0">
        <w:t>wr</w:t>
      </w:r>
      <w:r w:rsidR="0089624A">
        <w:t>it</w:t>
      </w:r>
      <w:r w:rsidR="00AD67BC">
        <w:t>e</w:t>
      </w:r>
      <w:r w:rsidR="005B4FD0">
        <w:t xml:space="preserve"> </w:t>
      </w:r>
      <w:r w:rsidR="00C87E70">
        <w:t xml:space="preserve">out </w:t>
      </w:r>
      <w:r w:rsidR="0089624A">
        <w:t>two</w:t>
      </w:r>
      <w:r w:rsidR="005B4FD0">
        <w:t xml:space="preserve"> words</w:t>
      </w:r>
      <w:r w:rsidR="00AD67BC">
        <w:t xml:space="preserve"> when making a claim about the shortest verse in English </w:t>
      </w:r>
      <w:r w:rsidR="00EB421B">
        <w:t xml:space="preserve">translations of the </w:t>
      </w:r>
      <w:r w:rsidR="00AD67BC">
        <w:t>Bible</w:t>
      </w:r>
      <w:r w:rsidR="00C87E70">
        <w:t xml:space="preserve">: “Jesus wept” </w:t>
      </w:r>
      <w:r w:rsidR="00D961A6" w:rsidRPr="009851C3">
        <w:t>(</w:t>
      </w:r>
      <w:r w:rsidR="00555126">
        <w:t>John 11:35</w:t>
      </w:r>
      <w:r w:rsidR="00D961A6" w:rsidRPr="009851C3">
        <w:t xml:space="preserve"> English Standard Version). Be sure to remove </w:t>
      </w:r>
      <w:r w:rsidR="00CA1935">
        <w:t>any</w:t>
      </w:r>
      <w:r w:rsidR="00D961A6" w:rsidRPr="009851C3">
        <w:t xml:space="preserve"> internal numbering when copy</w:t>
      </w:r>
      <w:r w:rsidR="00E43710">
        <w:t>ing</w:t>
      </w:r>
      <w:r w:rsidR="00D961A6" w:rsidRPr="009851C3">
        <w:t xml:space="preserve"> and past</w:t>
      </w:r>
      <w:r w:rsidR="00E43710">
        <w:t>ing</w:t>
      </w:r>
      <w:r w:rsidR="00D961A6" w:rsidRPr="009851C3">
        <w:t xml:space="preserve"> an excerpt from an online source that has verse numbers imbedded within </w:t>
      </w:r>
      <w:r w:rsidR="00FB28C5">
        <w:t xml:space="preserve">it </w:t>
      </w:r>
      <w:r w:rsidR="00D961A6" w:rsidRPr="009851C3">
        <w:t xml:space="preserve">so as not to confuse </w:t>
      </w:r>
      <w:r w:rsidR="00E43710">
        <w:t>the</w:t>
      </w:r>
      <w:r w:rsidR="00D961A6" w:rsidRPr="009851C3">
        <w:t xml:space="preserve"> reader with superscripted numbers that can be misread as footnote numbering; the citation itself will denote the verse span.</w:t>
      </w:r>
    </w:p>
    <w:p w14:paraId="51B26092" w14:textId="15387E9D" w:rsidR="00426FD7" w:rsidRPr="009851C3" w:rsidRDefault="00D961A6">
      <w:pPr>
        <w:pStyle w:val="Body"/>
        <w:ind w:firstLine="720"/>
      </w:pPr>
      <w:r w:rsidRPr="009851C3">
        <w:t xml:space="preserve">Turabian allows </w:t>
      </w:r>
      <w:r w:rsidR="00E36418">
        <w:t>for</w:t>
      </w:r>
      <w:r w:rsidRPr="009851C3">
        <w:t xml:space="preserve"> the Bible </w:t>
      </w:r>
      <w:r w:rsidR="00B00426">
        <w:t xml:space="preserve">to </w:t>
      </w:r>
      <w:r w:rsidRPr="009851C3">
        <w:t>be cited parenthetically in the body of the paper (with no corresponding footnotes or bibliographic entries)</w:t>
      </w:r>
      <w:r w:rsidR="00B00426">
        <w:t>.</w:t>
      </w:r>
      <w:r w:rsidR="00334B00" w:rsidRPr="009851C3">
        <w:rPr>
          <w:vertAlign w:val="superscript"/>
        </w:rPr>
        <w:footnoteReference w:id="60"/>
      </w:r>
      <w:r w:rsidR="00B00426">
        <w:t xml:space="preserve"> Nipawin Bible College s</w:t>
      </w:r>
      <w:r w:rsidRPr="009851C3">
        <w:t xml:space="preserve">tudents must </w:t>
      </w:r>
      <w:r w:rsidR="001C2796">
        <w:t>spell out</w:t>
      </w:r>
      <w:r w:rsidRPr="009851C3">
        <w:t xml:space="preserve"> the version used in the first citation (e.g., 1 Cor. 1:13</w:t>
      </w:r>
      <w:r w:rsidR="00C07F5C">
        <w:t xml:space="preserve"> </w:t>
      </w:r>
      <w:r w:rsidR="00581D12">
        <w:t>Christian Standard Bible</w:t>
      </w:r>
      <w:r w:rsidRPr="009851C3">
        <w:t xml:space="preserve">). Subsequent Bible citations would omit the version used </w:t>
      </w:r>
      <w:r w:rsidR="000801E5">
        <w:t xml:space="preserve">(e.g., </w:t>
      </w:r>
      <w:r w:rsidR="00334B00">
        <w:t>Ezek</w:t>
      </w:r>
      <w:r w:rsidR="000801E5">
        <w:t xml:space="preserve">. </w:t>
      </w:r>
      <w:r w:rsidR="00334B00">
        <w:t>21:5</w:t>
      </w:r>
      <w:r w:rsidR="000801E5">
        <w:t xml:space="preserve">) </w:t>
      </w:r>
      <w:r w:rsidRPr="009851C3">
        <w:t xml:space="preserve">unless the student changes </w:t>
      </w:r>
      <w:r w:rsidR="004E1A55">
        <w:lastRenderedPageBreak/>
        <w:t>translations</w:t>
      </w:r>
      <w:r w:rsidR="00CA1935">
        <w:t xml:space="preserve">. </w:t>
      </w:r>
      <w:r w:rsidRPr="009851C3">
        <w:t xml:space="preserve">If the student initially </w:t>
      </w:r>
      <w:r w:rsidR="004C26B2">
        <w:t>cited</w:t>
      </w:r>
      <w:r w:rsidRPr="009851C3">
        <w:t xml:space="preserve"> the </w:t>
      </w:r>
      <w:r w:rsidR="004C26B2">
        <w:t>New International</w:t>
      </w:r>
      <w:r w:rsidRPr="009851C3">
        <w:t xml:space="preserve"> Version, for example, but then chose to use the New American Standard</w:t>
      </w:r>
      <w:r w:rsidRPr="009851C3">
        <w:rPr>
          <w:rStyle w:val="EmphasisA"/>
          <w:lang w:val="en-CA"/>
        </w:rPr>
        <w:t xml:space="preserve"> </w:t>
      </w:r>
      <w:r w:rsidR="00E2183C">
        <w:rPr>
          <w:rStyle w:val="EmphasisA"/>
          <w:i w:val="0"/>
          <w:iCs w:val="0"/>
          <w:lang w:val="en-CA"/>
        </w:rPr>
        <w:t xml:space="preserve">Bible </w:t>
      </w:r>
      <w:r w:rsidRPr="009851C3">
        <w:t xml:space="preserve">when quoting John 14:6, the </w:t>
      </w:r>
      <w:r w:rsidR="006E4693">
        <w:t xml:space="preserve">following </w:t>
      </w:r>
      <w:r w:rsidRPr="009851C3">
        <w:t xml:space="preserve">parenthetical citation would be </w:t>
      </w:r>
      <w:r w:rsidR="00E514EA">
        <w:t xml:space="preserve">required </w:t>
      </w:r>
      <w:r w:rsidRPr="009851C3">
        <w:t>(John 14:6 New American Standard</w:t>
      </w:r>
      <w:r w:rsidR="00BD46E5">
        <w:t xml:space="preserve"> Bible</w:t>
      </w:r>
      <w:r w:rsidRPr="009851C3">
        <w:t xml:space="preserve">). </w:t>
      </w:r>
      <w:r w:rsidR="00C45A04">
        <w:t>After</w:t>
      </w:r>
      <w:r w:rsidRPr="009851C3">
        <w:t xml:space="preserve"> spelling out the </w:t>
      </w:r>
      <w:r w:rsidR="00B2724A">
        <w:t xml:space="preserve">first citation of any </w:t>
      </w:r>
      <w:r w:rsidRPr="009851C3">
        <w:t>translation</w:t>
      </w:r>
      <w:r w:rsidR="00B2724A">
        <w:t xml:space="preserve"> used in a </w:t>
      </w:r>
      <w:r w:rsidR="002B072C">
        <w:t xml:space="preserve">given </w:t>
      </w:r>
      <w:r w:rsidR="00B2724A">
        <w:t>paper</w:t>
      </w:r>
      <w:r w:rsidRPr="009851C3">
        <w:t xml:space="preserve">, the student would then </w:t>
      </w:r>
      <w:r w:rsidR="00C9053E">
        <w:t>cite</w:t>
      </w:r>
      <w:r w:rsidRPr="009851C3">
        <w:t xml:space="preserve"> </w:t>
      </w:r>
      <w:r w:rsidR="00A47CA9">
        <w:t>the standard</w:t>
      </w:r>
      <w:r w:rsidRPr="009851C3">
        <w:t xml:space="preserve"> abbreviation</w:t>
      </w:r>
      <w:r w:rsidR="00A47CA9">
        <w:t xml:space="preserve"> for that </w:t>
      </w:r>
      <w:r w:rsidR="00314E9E">
        <w:t>version</w:t>
      </w:r>
      <w:r w:rsidRPr="009851C3">
        <w:t xml:space="preserve"> in the </w:t>
      </w:r>
      <w:r w:rsidR="00C9053E">
        <w:t>body of the paper</w:t>
      </w:r>
      <w:r w:rsidRPr="009851C3">
        <w:t xml:space="preserve"> within parentheses (</w:t>
      </w:r>
      <w:r w:rsidR="00302395">
        <w:t xml:space="preserve">e.g., </w:t>
      </w:r>
      <w:r w:rsidR="002B072C">
        <w:t>CSB,</w:t>
      </w:r>
      <w:r w:rsidR="00F979E2">
        <w:t xml:space="preserve"> ESV, NASB, NIV</w:t>
      </w:r>
      <w:r w:rsidRPr="009851C3">
        <w:t>)</w:t>
      </w:r>
      <w:r w:rsidR="00E749F8">
        <w:t xml:space="preserve"> if it is different from the </w:t>
      </w:r>
      <w:r w:rsidR="002B072C">
        <w:t xml:space="preserve">previously cited </w:t>
      </w:r>
      <w:r w:rsidR="00E749F8">
        <w:t>translation</w:t>
      </w:r>
      <w:r w:rsidRPr="009851C3">
        <w:t>.</w:t>
      </w:r>
      <w:r w:rsidR="00C60C6D">
        <w:rPr>
          <w:rStyle w:val="FootnoteReference"/>
        </w:rPr>
        <w:footnoteReference w:id="61"/>
      </w:r>
      <w:r w:rsidR="00A16DAB">
        <w:t xml:space="preserve"> W</w:t>
      </w:r>
      <w:r w:rsidRPr="009851C3">
        <w:t>riting is simplified</w:t>
      </w:r>
      <w:r w:rsidR="00292928">
        <w:t xml:space="preserve"> </w:t>
      </w:r>
      <w:r w:rsidRPr="009851C3">
        <w:t xml:space="preserve">if the author </w:t>
      </w:r>
      <w:r w:rsidR="005752F7">
        <w:t>references</w:t>
      </w:r>
      <w:r w:rsidRPr="009851C3">
        <w:t xml:space="preserve"> one version of the Bible exclusively; then he or she will only </w:t>
      </w:r>
      <w:r w:rsidR="005752F7">
        <w:t>identify</w:t>
      </w:r>
      <w:r w:rsidRPr="009851C3">
        <w:t xml:space="preserve"> the version in the first citation. </w:t>
      </w:r>
    </w:p>
    <w:p w14:paraId="432FA4EB" w14:textId="76580B60" w:rsidR="00426FD7" w:rsidRPr="009851C3" w:rsidRDefault="00D961A6">
      <w:pPr>
        <w:pStyle w:val="Body"/>
        <w:tabs>
          <w:tab w:val="left" w:pos="720"/>
          <w:tab w:val="right" w:leader="dot" w:pos="9000"/>
        </w:tabs>
        <w:ind w:firstLine="720"/>
      </w:pPr>
      <w:r w:rsidRPr="009851C3">
        <w:t xml:space="preserve">Turabian has a rule in section 22.3.2.3 that explicitly advises </w:t>
      </w:r>
      <w:r w:rsidR="00CE01E9">
        <w:t xml:space="preserve">writers </w:t>
      </w:r>
      <w:r w:rsidRPr="009851C3">
        <w:t xml:space="preserve">not to italicize Bible versions. All biblical references are </w:t>
      </w:r>
      <w:r w:rsidR="00336C02">
        <w:t>cited</w:t>
      </w:r>
      <w:r w:rsidRPr="009851C3">
        <w:t xml:space="preserve"> in the text of the paper, not in the footnotes, unless content in the footnote requires biblical references. </w:t>
      </w:r>
      <w:r w:rsidR="00114337">
        <w:t>Writers</w:t>
      </w:r>
      <w:r w:rsidR="005B515D">
        <w:t xml:space="preserve"> </w:t>
      </w:r>
      <w:r w:rsidR="00072390">
        <w:t xml:space="preserve">may </w:t>
      </w:r>
      <w:r w:rsidR="00283E06">
        <w:t>include</w:t>
      </w:r>
      <w:r w:rsidRPr="009851C3">
        <w:t xml:space="preserve"> </w:t>
      </w:r>
      <w:r w:rsidR="005B515D">
        <w:t xml:space="preserve">substantive content in their </w:t>
      </w:r>
      <w:r w:rsidRPr="009851C3">
        <w:t>footnote</w:t>
      </w:r>
      <w:r w:rsidR="00F25F1D">
        <w:t>s</w:t>
      </w:r>
      <w:r w:rsidRPr="009851C3">
        <w:t xml:space="preserve"> </w:t>
      </w:r>
      <w:r w:rsidR="00AC7A24">
        <w:t>if</w:t>
      </w:r>
      <w:r w:rsidR="005B515D">
        <w:t xml:space="preserve"> th</w:t>
      </w:r>
      <w:r w:rsidR="00114337">
        <w:t xml:space="preserve">ey want to communicate </w:t>
      </w:r>
      <w:r w:rsidR="00AC7A24">
        <w:t xml:space="preserve">information </w:t>
      </w:r>
      <w:r w:rsidR="00114337">
        <w:t xml:space="preserve">that </w:t>
      </w:r>
      <w:r w:rsidR="00072390">
        <w:t>is significant, interesting, or</w:t>
      </w:r>
      <w:r w:rsidR="005B515D">
        <w:t xml:space="preserve"> </w:t>
      </w:r>
      <w:r w:rsidR="00114337">
        <w:t xml:space="preserve">potentially </w:t>
      </w:r>
      <w:r w:rsidR="005B515D">
        <w:t xml:space="preserve">helpful, but not essential to their </w:t>
      </w:r>
      <w:r w:rsidR="00E2533E">
        <w:t xml:space="preserve">primary </w:t>
      </w:r>
      <w:r w:rsidR="00AC7A24">
        <w:t xml:space="preserve">argument or </w:t>
      </w:r>
      <w:r w:rsidR="00E66ACF">
        <w:t>purpose(s).</w:t>
      </w:r>
    </w:p>
    <w:p w14:paraId="15D6AA15" w14:textId="3893A10E" w:rsidR="00426FD7" w:rsidRPr="009851C3" w:rsidRDefault="00FE5125">
      <w:pPr>
        <w:pStyle w:val="Body"/>
        <w:tabs>
          <w:tab w:val="left" w:pos="720"/>
          <w:tab w:val="right" w:leader="dot" w:pos="9000"/>
        </w:tabs>
        <w:ind w:firstLine="720"/>
      </w:pPr>
      <w:r>
        <w:t xml:space="preserve">Proper </w:t>
      </w:r>
      <w:r w:rsidR="00D961A6" w:rsidRPr="009851C3">
        <w:t>gramma</w:t>
      </w:r>
      <w:r w:rsidR="006559D7">
        <w:t>r</w:t>
      </w:r>
      <w:r w:rsidR="00D961A6" w:rsidRPr="009851C3">
        <w:t xml:space="preserve"> and style</w:t>
      </w:r>
      <w:r w:rsidR="00F5112E">
        <w:t xml:space="preserve"> </w:t>
      </w:r>
      <w:r w:rsidR="00687A6C">
        <w:t xml:space="preserve">are expected </w:t>
      </w:r>
      <w:r w:rsidR="00F5112E">
        <w:t xml:space="preserve">in </w:t>
      </w:r>
      <w:r w:rsidR="00687A6C">
        <w:t xml:space="preserve">all </w:t>
      </w:r>
      <w:r w:rsidR="00F5112E">
        <w:t>paper</w:t>
      </w:r>
      <w:r w:rsidR="00687A6C">
        <w:t>s at Nipawin Bible College</w:t>
      </w:r>
      <w:r w:rsidR="003C701A">
        <w:t>, and biblical citations are no exception to that rule</w:t>
      </w:r>
      <w:r w:rsidR="00D961A6" w:rsidRPr="009851C3">
        <w:t xml:space="preserve">. </w:t>
      </w:r>
      <w:r w:rsidR="001B0083">
        <w:t>T</w:t>
      </w:r>
      <w:r w:rsidR="00CF161C">
        <w:t>hree</w:t>
      </w:r>
      <w:r w:rsidR="00D961A6" w:rsidRPr="009851C3">
        <w:t xml:space="preserve"> correct examples of how to cite references or allusions </w:t>
      </w:r>
      <w:r w:rsidR="00A64002">
        <w:t>to Scripture</w:t>
      </w:r>
      <w:r w:rsidR="003C701A">
        <w:t xml:space="preserve"> are provided in the lines that follow</w:t>
      </w:r>
      <w:r w:rsidR="00ED0095">
        <w:t xml:space="preserve">: 1) </w:t>
      </w:r>
      <w:r w:rsidR="00F40BE1">
        <w:t>We know from the</w:t>
      </w:r>
      <w:r w:rsidR="00915B37">
        <w:t xml:space="preserve"> fourth verse of </w:t>
      </w:r>
      <w:r w:rsidR="00D961A6" w:rsidRPr="009851C3">
        <w:t xml:space="preserve">Luke </w:t>
      </w:r>
      <w:r w:rsidR="00915B37">
        <w:t>chapter one</w:t>
      </w:r>
      <w:r w:rsidR="00CF161C">
        <w:t xml:space="preserve"> </w:t>
      </w:r>
      <w:r w:rsidR="005731AF">
        <w:t xml:space="preserve">that the </w:t>
      </w:r>
      <w:r w:rsidR="002F362B">
        <w:t>evangelist</w:t>
      </w:r>
      <w:r w:rsidR="00022F65">
        <w:t xml:space="preserve"> wanted</w:t>
      </w:r>
      <w:r w:rsidR="00D961A6" w:rsidRPr="009851C3">
        <w:t xml:space="preserve"> Theophilus </w:t>
      </w:r>
      <w:r w:rsidR="00022F65">
        <w:t>to</w:t>
      </w:r>
      <w:r w:rsidR="005731AF">
        <w:t xml:space="preserve"> </w:t>
      </w:r>
      <w:r w:rsidR="00E321D9">
        <w:t>“</w:t>
      </w:r>
      <w:r w:rsidR="005731AF">
        <w:t>have</w:t>
      </w:r>
      <w:r w:rsidR="0004667B">
        <w:t xml:space="preserve"> certainty</w:t>
      </w:r>
      <w:r w:rsidR="002F362B">
        <w:t xml:space="preserve"> concerning</w:t>
      </w:r>
      <w:r w:rsidR="0004667B">
        <w:t xml:space="preserve"> the things </w:t>
      </w:r>
      <w:r w:rsidR="002F362B">
        <w:t>[</w:t>
      </w:r>
      <w:r w:rsidR="0004667B">
        <w:t>he</w:t>
      </w:r>
      <w:r w:rsidR="002F362B">
        <w:t>]</w:t>
      </w:r>
      <w:r w:rsidR="0004667B">
        <w:t xml:space="preserve"> had been taught</w:t>
      </w:r>
      <w:r w:rsidR="002F362B">
        <w:t>”</w:t>
      </w:r>
      <w:r w:rsidR="00F40BE1">
        <w:t xml:space="preserve"> (ESV)</w:t>
      </w:r>
      <w:r w:rsidR="00ED0095">
        <w:t>; 2)</w:t>
      </w:r>
      <w:r w:rsidR="00D961A6" w:rsidRPr="009851C3">
        <w:t xml:space="preserve"> Luke claims that he wrote his Gospel </w:t>
      </w:r>
      <w:r w:rsidR="00D961A6" w:rsidRPr="009851C3">
        <w:rPr>
          <w:rtl/>
        </w:rPr>
        <w:t>“</w:t>
      </w:r>
      <w:r w:rsidR="00D961A6" w:rsidRPr="009851C3">
        <w:t xml:space="preserve">in consecutive order” after having </w:t>
      </w:r>
      <w:r w:rsidR="00022F65">
        <w:t>“</w:t>
      </w:r>
      <w:r w:rsidR="00D961A6" w:rsidRPr="009851C3">
        <w:t xml:space="preserve">investigated everything carefully from the beginning” (Luke 1:3 </w:t>
      </w:r>
      <w:r w:rsidR="00BD46E5">
        <w:t>NASB</w:t>
      </w:r>
      <w:r w:rsidR="00470DB4">
        <w:t>1995</w:t>
      </w:r>
      <w:r w:rsidR="00D961A6" w:rsidRPr="009851C3">
        <w:t>)</w:t>
      </w:r>
      <w:r w:rsidR="00ED0095">
        <w:t>; 3)</w:t>
      </w:r>
      <w:r w:rsidR="00D961A6" w:rsidRPr="009851C3">
        <w:t xml:space="preserve"> In verse one of </w:t>
      </w:r>
      <w:r w:rsidR="00BD46E5">
        <w:t>c</w:t>
      </w:r>
      <w:r w:rsidR="00D961A6" w:rsidRPr="009851C3">
        <w:t xml:space="preserve">hapter </w:t>
      </w:r>
      <w:r w:rsidR="00BD46E5">
        <w:t>o</w:t>
      </w:r>
      <w:r w:rsidR="00D961A6" w:rsidRPr="009851C3">
        <w:t xml:space="preserve">ne, Luke seems to be aware of previous Gospel accounts, but in Luke 1:2, he claims that he has information from eyewitnesses. Note in the </w:t>
      </w:r>
      <w:r w:rsidR="00D961A6" w:rsidRPr="009851C3">
        <w:lastRenderedPageBreak/>
        <w:t xml:space="preserve">previous example that authors are permitted to use standard biblical references like Luke 1:2 within a sentence </w:t>
      </w:r>
      <w:proofErr w:type="gramStart"/>
      <w:r w:rsidR="00D961A6" w:rsidRPr="009851C3">
        <w:t>as long as</w:t>
      </w:r>
      <w:proofErr w:type="gramEnd"/>
      <w:r w:rsidR="00D961A6" w:rsidRPr="009851C3">
        <w:t xml:space="preserve"> </w:t>
      </w:r>
      <w:r w:rsidR="0066552F">
        <w:t>they are</w:t>
      </w:r>
      <w:r w:rsidR="00D961A6" w:rsidRPr="009851C3">
        <w:t xml:space="preserve"> introduced as a biblical reference rather than as part of the text of that paper. </w:t>
      </w:r>
    </w:p>
    <w:p w14:paraId="6747B1E1" w14:textId="45447F9E" w:rsidR="00426FD7" w:rsidRPr="009851C3" w:rsidRDefault="00817212">
      <w:pPr>
        <w:pStyle w:val="Body"/>
        <w:tabs>
          <w:tab w:val="left" w:pos="720"/>
          <w:tab w:val="right" w:leader="dot" w:pos="9000"/>
        </w:tabs>
        <w:ind w:firstLine="720"/>
      </w:pPr>
      <w:r w:rsidRPr="009851C3">
        <w:t>Nipawin Bible College uses the traditional abbreviations</w:t>
      </w:r>
      <w:r w:rsidR="00E66919" w:rsidRPr="009851C3">
        <w:t xml:space="preserve"> </w:t>
      </w:r>
      <w:r w:rsidRPr="009851C3">
        <w:t xml:space="preserve">for </w:t>
      </w:r>
      <w:r w:rsidR="00E66919" w:rsidRPr="009851C3">
        <w:t>books of the Bible (Turabian 24.6.1 &amp; 24.6.3</w:t>
      </w:r>
      <w:r w:rsidR="00750A16">
        <w:t xml:space="preserve">; </w:t>
      </w:r>
      <w:r w:rsidR="00B3175D" w:rsidRPr="009851C3">
        <w:t>see Appendix A</w:t>
      </w:r>
      <w:r w:rsidR="00E66919" w:rsidRPr="009851C3">
        <w:t xml:space="preserve">). </w:t>
      </w:r>
      <w:r w:rsidR="00D961A6" w:rsidRPr="009851C3">
        <w:t xml:space="preserve">The abbreviations for the books of the Bible can </w:t>
      </w:r>
      <w:r w:rsidR="00DE6B61">
        <w:t xml:space="preserve">only be </w:t>
      </w:r>
      <w:r w:rsidR="00D961A6" w:rsidRPr="009851C3">
        <w:t>used only in parentheses within the text or in footnotes. For example, an author may make a reference to Romans 1:16, but if he or she states that Christians should not be ashamed of the gospel (Rom. 1:16), then the author should use the abbreviation within parentheses. The following examples are all correct: Paul</w:t>
      </w:r>
      <w:r w:rsidR="0090040F">
        <w:t xml:space="preserve"> states that he is </w:t>
      </w:r>
      <w:r w:rsidR="00023E1E">
        <w:t>“</w:t>
      </w:r>
      <w:r w:rsidR="0090040F">
        <w:t>not ashamed of the gospel</w:t>
      </w:r>
      <w:r w:rsidR="00023E1E">
        <w:t>”</w:t>
      </w:r>
      <w:r w:rsidR="00D961A6" w:rsidRPr="009851C3">
        <w:t xml:space="preserve"> in verse sixteen of </w:t>
      </w:r>
      <w:r w:rsidR="002E2607">
        <w:t xml:space="preserve">the first chapter of </w:t>
      </w:r>
      <w:r w:rsidR="00D961A6" w:rsidRPr="009851C3">
        <w:t>Romans</w:t>
      </w:r>
      <w:r w:rsidR="00023E1E">
        <w:t xml:space="preserve"> (</w:t>
      </w:r>
      <w:r w:rsidR="00F82232">
        <w:t>CSB</w:t>
      </w:r>
      <w:r w:rsidR="001C48F3">
        <w:t>);</w:t>
      </w:r>
      <w:r w:rsidR="00D961A6" w:rsidRPr="009851C3">
        <w:t xml:space="preserve"> Paul states that he is </w:t>
      </w:r>
      <w:r w:rsidR="00023E1E">
        <w:t>“</w:t>
      </w:r>
      <w:r w:rsidR="00D961A6" w:rsidRPr="009851C3">
        <w:t>not ashamed of the gospel</w:t>
      </w:r>
      <w:r w:rsidR="00023E1E">
        <w:t>”</w:t>
      </w:r>
      <w:r w:rsidR="00D961A6" w:rsidRPr="009851C3">
        <w:t xml:space="preserve"> (Rom. 1:16</w:t>
      </w:r>
      <w:r w:rsidR="00023E1E">
        <w:t xml:space="preserve"> </w:t>
      </w:r>
      <w:r w:rsidR="00F82232">
        <w:t>CSB</w:t>
      </w:r>
      <w:r w:rsidR="00D961A6" w:rsidRPr="009851C3">
        <w:t xml:space="preserve">); and in Romans 1:16, Paul states that he is </w:t>
      </w:r>
      <w:r w:rsidR="00023E1E">
        <w:t>“</w:t>
      </w:r>
      <w:r w:rsidR="00D961A6" w:rsidRPr="009851C3">
        <w:t>not ashamed of the gospel</w:t>
      </w:r>
      <w:r w:rsidR="00023E1E">
        <w:t>” (</w:t>
      </w:r>
      <w:r w:rsidR="00F82232">
        <w:t>CSB</w:t>
      </w:r>
      <w:r w:rsidR="00023E1E">
        <w:t>)</w:t>
      </w:r>
      <w:r w:rsidR="00D961A6" w:rsidRPr="009851C3">
        <w:t>.</w:t>
      </w:r>
      <w:r w:rsidR="00D961A6" w:rsidRPr="009851C3">
        <w:rPr>
          <w:vertAlign w:val="superscript"/>
        </w:rPr>
        <w:footnoteReference w:id="62"/>
      </w:r>
    </w:p>
    <w:p w14:paraId="4480052A" w14:textId="77777777" w:rsidR="00426FD7" w:rsidRPr="009851C3" w:rsidRDefault="00D961A6">
      <w:pPr>
        <w:pStyle w:val="Heading2"/>
      </w:pPr>
      <w:bookmarkStart w:id="19" w:name="_Toc19"/>
      <w:bookmarkStart w:id="20" w:name="_Hlk534155696"/>
      <w:r w:rsidRPr="009851C3">
        <w:rPr>
          <w:rFonts w:eastAsia="Arial Unicode MS" w:cs="Arial Unicode MS"/>
        </w:rPr>
        <w:t>Map, Photography, Figure, or Table</w:t>
      </w:r>
      <w:bookmarkEnd w:id="19"/>
    </w:p>
    <w:p w14:paraId="7D86AA21" w14:textId="392E4E84" w:rsidR="00A73800" w:rsidRDefault="00D961A6" w:rsidP="00893E9A">
      <w:pPr>
        <w:pStyle w:val="NormalWeb"/>
        <w:shd w:val="clear" w:color="auto" w:fill="FFFFFF"/>
        <w:spacing w:before="0" w:after="0" w:line="480" w:lineRule="auto"/>
        <w:ind w:firstLine="720"/>
        <w:rPr>
          <w:lang w:val="en-CA"/>
        </w:rPr>
      </w:pPr>
      <w:r w:rsidRPr="009851C3">
        <w:rPr>
          <w:lang w:val="en-CA"/>
        </w:rPr>
        <w:t>When referring to a map, photograph, figure, or table, it must be cited in the footnotes, according to Turabian 17.1.7.2.</w:t>
      </w:r>
      <w:r w:rsidRPr="009851C3">
        <w:rPr>
          <w:vertAlign w:val="superscript"/>
          <w:lang w:val="en-CA"/>
        </w:rPr>
        <w:footnoteReference w:id="63"/>
      </w:r>
      <w:r w:rsidRPr="009851C3">
        <w:rPr>
          <w:lang w:val="en-CA"/>
        </w:rPr>
        <w:t xml:space="preserve"> For example: </w:t>
      </w:r>
    </w:p>
    <w:p w14:paraId="504B4C8A" w14:textId="7CAED60B" w:rsidR="003B4DB1" w:rsidRPr="00D03147" w:rsidRDefault="003B4DB1">
      <w:pPr>
        <w:pStyle w:val="NormalWeb"/>
        <w:shd w:val="clear" w:color="auto" w:fill="FFFFFF"/>
        <w:spacing w:before="0" w:after="0"/>
        <w:rPr>
          <w:lang w:val="en-CA"/>
        </w:rPr>
      </w:pPr>
      <w:r>
        <w:rPr>
          <w:lang w:val="en-CA"/>
        </w:rPr>
        <w:tab/>
      </w:r>
      <w:r>
        <w:rPr>
          <w:vertAlign w:val="superscript"/>
          <w:lang w:val="en-CA"/>
        </w:rPr>
        <w:t>1</w:t>
      </w:r>
      <w:r w:rsidR="00F31244">
        <w:rPr>
          <w:vertAlign w:val="superscript"/>
          <w:lang w:val="en-CA"/>
        </w:rPr>
        <w:t xml:space="preserve"> </w:t>
      </w:r>
      <w:r>
        <w:rPr>
          <w:lang w:val="en-CA"/>
        </w:rPr>
        <w:t xml:space="preserve">Eckhard J. Schnabel, </w:t>
      </w:r>
      <w:r w:rsidR="00ED7038">
        <w:rPr>
          <w:i/>
          <w:iCs/>
          <w:lang w:val="en-CA"/>
        </w:rPr>
        <w:t>Paul the Missionary: Realities, Strategies and Methods</w:t>
      </w:r>
      <w:r w:rsidR="00D03147">
        <w:rPr>
          <w:i/>
          <w:iCs/>
          <w:lang w:val="en-CA"/>
        </w:rPr>
        <w:t xml:space="preserve"> </w:t>
      </w:r>
      <w:r w:rsidR="00D03147">
        <w:rPr>
          <w:lang w:val="en-CA"/>
        </w:rPr>
        <w:t xml:space="preserve">(Downers Grove, IL: IVP Academic, </w:t>
      </w:r>
      <w:r w:rsidR="00853C7F">
        <w:rPr>
          <w:lang w:val="en-CA"/>
        </w:rPr>
        <w:t>2008), 91, fig</w:t>
      </w:r>
      <w:r w:rsidR="00C53FE5">
        <w:rPr>
          <w:lang w:val="en-CA"/>
        </w:rPr>
        <w:t>.</w:t>
      </w:r>
      <w:r w:rsidR="00853C7F">
        <w:rPr>
          <w:lang w:val="en-CA"/>
        </w:rPr>
        <w:t xml:space="preserve"> 1.8</w:t>
      </w:r>
      <w:r w:rsidR="00F31244">
        <w:rPr>
          <w:lang w:val="en-CA"/>
        </w:rPr>
        <w:t>.</w:t>
      </w:r>
    </w:p>
    <w:p w14:paraId="5157D48F" w14:textId="77777777" w:rsidR="00426FD7" w:rsidRPr="009851C3" w:rsidRDefault="00D961A6">
      <w:pPr>
        <w:pStyle w:val="Heading2"/>
      </w:pPr>
      <w:bookmarkStart w:id="21" w:name="_Toc20"/>
      <w:r w:rsidRPr="009851C3">
        <w:rPr>
          <w:rFonts w:eastAsia="Arial Unicode MS" w:cs="Arial Unicode MS"/>
        </w:rPr>
        <w:t>Crediting Authors of Chapters in Edited Collections</w:t>
      </w:r>
      <w:bookmarkEnd w:id="21"/>
    </w:p>
    <w:p w14:paraId="31824CD7" w14:textId="77777777" w:rsidR="00426FD7" w:rsidRPr="009851C3" w:rsidRDefault="00D961A6">
      <w:pPr>
        <w:pStyle w:val="Body"/>
        <w:tabs>
          <w:tab w:val="left" w:pos="720"/>
          <w:tab w:val="right" w:leader="dot" w:pos="9000"/>
        </w:tabs>
        <w:ind w:firstLine="720"/>
      </w:pPr>
      <w:r w:rsidRPr="009851C3">
        <w:t>In Turabian format, authors are required to credit the author of each individual chapter of an edited collection that they gleaned material from; each of those would be individual references. See section 17.1.8.2 of the Turabian manual.</w:t>
      </w:r>
      <w:r w:rsidRPr="009851C3">
        <w:rPr>
          <w:vertAlign w:val="superscript"/>
        </w:rPr>
        <w:footnoteReference w:id="64"/>
      </w:r>
      <w:r w:rsidRPr="009851C3">
        <w:t xml:space="preserve"> </w:t>
      </w:r>
    </w:p>
    <w:p w14:paraId="6ECA943E" w14:textId="77777777" w:rsidR="00426FD7" w:rsidRPr="009851C3" w:rsidRDefault="00D961A6">
      <w:pPr>
        <w:pStyle w:val="Heading2"/>
      </w:pPr>
      <w:bookmarkStart w:id="22" w:name="_Toc21"/>
      <w:r w:rsidRPr="009851C3">
        <w:rPr>
          <w:rFonts w:eastAsia="Arial Unicode MS" w:cs="Arial Unicode MS"/>
        </w:rPr>
        <w:lastRenderedPageBreak/>
        <w:t>Numbering</w:t>
      </w:r>
      <w:bookmarkEnd w:id="22"/>
    </w:p>
    <w:bookmarkEnd w:id="20"/>
    <w:p w14:paraId="6CA5FAF1" w14:textId="60FCD375" w:rsidR="00426FD7" w:rsidRPr="009851C3" w:rsidRDefault="00D961A6">
      <w:pPr>
        <w:pStyle w:val="Body"/>
        <w:tabs>
          <w:tab w:val="left" w:pos="990"/>
          <w:tab w:val="left" w:pos="1080"/>
          <w:tab w:val="right" w:leader="dot" w:pos="9000"/>
        </w:tabs>
        <w:ind w:firstLine="720"/>
      </w:pPr>
      <w:r w:rsidRPr="009851C3">
        <w:t>Any number used in the text that is less than one hundred and any whole number of hundreds should be spelled completely within the body of the paper (</w:t>
      </w:r>
      <w:r w:rsidR="001E23C6">
        <w:t xml:space="preserve">e.g., </w:t>
      </w:r>
      <w:r w:rsidRPr="009851C3">
        <w:t>one hundred, two hundred</w:t>
      </w:r>
      <w:r w:rsidR="001E23C6">
        <w:t>)</w:t>
      </w:r>
      <w:r w:rsidRPr="009851C3">
        <w:t>.</w:t>
      </w:r>
      <w:r w:rsidRPr="009851C3">
        <w:rPr>
          <w:vertAlign w:val="superscript"/>
        </w:rPr>
        <w:footnoteReference w:id="65"/>
      </w:r>
      <w:r w:rsidR="000D772F">
        <w:rPr>
          <w:vertAlign w:val="superscript"/>
        </w:rPr>
        <w:t xml:space="preserve"> </w:t>
      </w:r>
      <w:r w:rsidRPr="009851C3">
        <w:t xml:space="preserve">Generally, if the number can be written with one or two words, it should be spelled </w:t>
      </w:r>
      <w:r w:rsidR="001E23C6">
        <w:t xml:space="preserve">out </w:t>
      </w:r>
      <w:r w:rsidRPr="009851C3">
        <w:t>completely. For numbers written with more than two words (i.e., 108 or 210), numerals should be used. However, one should never mix the styles. If any number used must be written with numerals, then all should be in the same style (i.e., 98, 108, 210, 300; not ninety-eight, 108, 210, three hundred). Of note here is an exception that when writing percentages in the text, write 98 percent or 100 percent, and so forth;</w:t>
      </w:r>
      <w:r w:rsidRPr="009851C3">
        <w:rPr>
          <w:vertAlign w:val="superscript"/>
        </w:rPr>
        <w:footnoteReference w:id="66"/>
      </w:r>
      <w:r w:rsidRPr="009851C3">
        <w:t xml:space="preserve"> always using the numeral, but writing out </w:t>
      </w:r>
      <w:r w:rsidRPr="009851C3">
        <w:rPr>
          <w:rtl/>
        </w:rPr>
        <w:t>“</w:t>
      </w:r>
      <w:r w:rsidRPr="009851C3">
        <w:t xml:space="preserve">percent.” </w:t>
      </w:r>
    </w:p>
    <w:p w14:paraId="02CC577A" w14:textId="77777777" w:rsidR="00426FD7" w:rsidRPr="009851C3" w:rsidRDefault="00426FD7">
      <w:pPr>
        <w:pStyle w:val="Body"/>
        <w:tabs>
          <w:tab w:val="left" w:pos="720"/>
          <w:tab w:val="right" w:leader="dot" w:pos="9000"/>
        </w:tabs>
        <w:spacing w:line="240" w:lineRule="auto"/>
        <w:jc w:val="center"/>
        <w:rPr>
          <w:shd w:val="clear" w:color="auto" w:fill="FFFF00"/>
        </w:rPr>
      </w:pPr>
    </w:p>
    <w:p w14:paraId="744489E8" w14:textId="77777777" w:rsidR="00426FD7" w:rsidRPr="009851C3" w:rsidRDefault="00D961A6">
      <w:pPr>
        <w:pStyle w:val="Heading"/>
        <w:spacing w:before="0"/>
      </w:pPr>
      <w:bookmarkStart w:id="23" w:name="_Toc24"/>
      <w:r w:rsidRPr="009851C3">
        <w:t>Bibliography Entries and Tips</w:t>
      </w:r>
      <w:bookmarkEnd w:id="23"/>
    </w:p>
    <w:p w14:paraId="29E880EE" w14:textId="4EA84248" w:rsidR="00426FD7" w:rsidRPr="009851C3" w:rsidRDefault="00D961A6" w:rsidP="003E60D8">
      <w:pPr>
        <w:pStyle w:val="Body"/>
        <w:tabs>
          <w:tab w:val="left" w:pos="720"/>
          <w:tab w:val="right" w:leader="dot" w:pos="9000"/>
        </w:tabs>
        <w:ind w:firstLine="720"/>
      </w:pPr>
      <w:r w:rsidRPr="009851C3">
        <w:t xml:space="preserve">The bibliography list itself begins on a new page following the </w:t>
      </w:r>
      <w:r w:rsidR="007F4EB4">
        <w:t>c</w:t>
      </w:r>
      <w:r w:rsidRPr="009851C3">
        <w:t xml:space="preserve">onclusion, even though a great deal of room may be left on a final page. To do this, hold down the </w:t>
      </w:r>
      <w:r w:rsidRPr="009851C3">
        <w:rPr>
          <w:rtl/>
        </w:rPr>
        <w:t>“</w:t>
      </w:r>
      <w:r w:rsidRPr="009851C3">
        <w:t xml:space="preserve">Ctrl” key and then hit the </w:t>
      </w:r>
      <w:r w:rsidRPr="009851C3">
        <w:rPr>
          <w:rtl/>
        </w:rPr>
        <w:t>“</w:t>
      </w:r>
      <w:r w:rsidRPr="009851C3">
        <w:t xml:space="preserve">Enter” key, which will drop the cursor down to an entirely new page to start the bibliography. Type the word Bibliography, centered, in bold type, followed by one blank line. The bibliography is single-spaced but with an extra blank line (or </w:t>
      </w:r>
      <w:r w:rsidR="00035A3A">
        <w:t>twelve</w:t>
      </w:r>
      <w:r w:rsidRPr="009851C3">
        <w:t>-p</w:t>
      </w:r>
      <w:r w:rsidR="00035A3A">
        <w:t>oin</w:t>
      </w:r>
      <w:r w:rsidRPr="009851C3">
        <w:t>t line space) inserted between each entry. Chapter 17 of the Turabian manual is dedicated to the various forms of bibliographic entries.</w:t>
      </w:r>
      <w:r w:rsidRPr="009851C3">
        <w:rPr>
          <w:vertAlign w:val="superscript"/>
        </w:rPr>
        <w:footnoteReference w:id="67"/>
      </w:r>
      <w:r w:rsidRPr="009851C3">
        <w:t xml:space="preserve"> </w:t>
      </w:r>
      <w:r w:rsidRPr="009851C3">
        <w:rPr>
          <w:rFonts w:eastAsia="Arial Unicode MS" w:cs="Arial Unicode MS"/>
        </w:rPr>
        <w:t>The following depicts a bullet list summary of bibliography rules and parameters:</w:t>
      </w:r>
    </w:p>
    <w:p w14:paraId="57A702E0" w14:textId="77777777" w:rsidR="00426FD7" w:rsidRPr="009851C3" w:rsidRDefault="00D961A6">
      <w:pPr>
        <w:pStyle w:val="Body"/>
        <w:numPr>
          <w:ilvl w:val="0"/>
          <w:numId w:val="9"/>
        </w:numPr>
        <w:spacing w:line="240" w:lineRule="auto"/>
      </w:pPr>
      <w:r w:rsidRPr="009851C3">
        <w:t xml:space="preserve">Use the term </w:t>
      </w:r>
      <w:r w:rsidRPr="009851C3">
        <w:rPr>
          <w:rStyle w:val="EmphasisA"/>
          <w:lang w:val="en-CA"/>
        </w:rPr>
        <w:t>Bibliography</w:t>
      </w:r>
      <w:r w:rsidRPr="009851C3">
        <w:t xml:space="preserve"> for the final list of bibliographic entries. Other terms such as </w:t>
      </w:r>
      <w:r w:rsidRPr="009851C3">
        <w:rPr>
          <w:rStyle w:val="EmphasisA"/>
          <w:lang w:val="en-CA"/>
        </w:rPr>
        <w:t>References</w:t>
      </w:r>
      <w:r w:rsidRPr="009851C3">
        <w:t xml:space="preserve"> or </w:t>
      </w:r>
      <w:r w:rsidRPr="009851C3">
        <w:rPr>
          <w:rStyle w:val="EmphasisA"/>
          <w:lang w:val="en-CA"/>
        </w:rPr>
        <w:t>Works Cited</w:t>
      </w:r>
      <w:r w:rsidRPr="009851C3">
        <w:t xml:space="preserve"> are not acceptable.</w:t>
      </w:r>
    </w:p>
    <w:p w14:paraId="3D26321A" w14:textId="77777777" w:rsidR="00426FD7" w:rsidRPr="009851C3" w:rsidRDefault="00D961A6">
      <w:pPr>
        <w:pStyle w:val="Body"/>
        <w:numPr>
          <w:ilvl w:val="0"/>
          <w:numId w:val="9"/>
        </w:numPr>
        <w:spacing w:line="240" w:lineRule="auto"/>
      </w:pPr>
      <w:r w:rsidRPr="009851C3">
        <w:t>Bold the title, center it, and begin a new page with normal page numbering.</w:t>
      </w:r>
    </w:p>
    <w:p w14:paraId="7D5CEA68" w14:textId="04B63018" w:rsidR="00426FD7" w:rsidRPr="009851C3" w:rsidRDefault="00D961A6">
      <w:pPr>
        <w:pStyle w:val="Body"/>
        <w:numPr>
          <w:ilvl w:val="0"/>
          <w:numId w:val="9"/>
        </w:numPr>
        <w:spacing w:line="240" w:lineRule="auto"/>
      </w:pPr>
      <w:r w:rsidRPr="009851C3">
        <w:lastRenderedPageBreak/>
        <w:t>Use a one-half inch hanging indention for the second</w:t>
      </w:r>
      <w:r w:rsidR="005A5A73">
        <w:t xml:space="preserve"> and subsequent</w:t>
      </w:r>
      <w:r w:rsidRPr="009851C3">
        <w:t xml:space="preserve"> line(s) of e</w:t>
      </w:r>
      <w:r w:rsidR="005A5A73">
        <w:t>ntries.</w:t>
      </w:r>
      <w:r w:rsidRPr="009851C3">
        <w:t> </w:t>
      </w:r>
    </w:p>
    <w:p w14:paraId="70998540" w14:textId="62866632" w:rsidR="00426FD7" w:rsidRPr="009851C3" w:rsidRDefault="00D961A6">
      <w:pPr>
        <w:pStyle w:val="Body"/>
        <w:numPr>
          <w:ilvl w:val="0"/>
          <w:numId w:val="9"/>
        </w:numPr>
        <w:spacing w:line="240" w:lineRule="auto"/>
      </w:pPr>
      <w:r w:rsidRPr="009851C3">
        <w:t xml:space="preserve">Use single-line spacing between (or </w:t>
      </w:r>
      <w:r w:rsidR="00567C22">
        <w:t>twelve</w:t>
      </w:r>
      <w:r w:rsidRPr="009851C3">
        <w:t>-p</w:t>
      </w:r>
      <w:r w:rsidR="00567C22">
        <w:t>oint</w:t>
      </w:r>
      <w:r w:rsidRPr="009851C3">
        <w:t xml:space="preserve"> line spacing after) entries.</w:t>
      </w:r>
    </w:p>
    <w:p w14:paraId="4C99D0A0" w14:textId="0DDEA14B" w:rsidR="00426FD7" w:rsidRPr="009851C3" w:rsidRDefault="00D961A6">
      <w:pPr>
        <w:pStyle w:val="Body"/>
        <w:numPr>
          <w:ilvl w:val="0"/>
          <w:numId w:val="9"/>
        </w:numPr>
        <w:spacing w:line="240" w:lineRule="auto"/>
      </w:pPr>
      <w:r w:rsidRPr="009851C3">
        <w:t>Only cite sources directly referenced in the body of the paper. Do not cite works that have only been consulted. For every bibliography entry, there should be a footnote</w:t>
      </w:r>
      <w:r w:rsidR="001B1DA2">
        <w:t>.</w:t>
      </w:r>
    </w:p>
    <w:p w14:paraId="43E56503" w14:textId="6B84C4C2" w:rsidR="00426FD7" w:rsidRPr="009851C3" w:rsidRDefault="00D961A6">
      <w:pPr>
        <w:pStyle w:val="NormalWeb"/>
        <w:numPr>
          <w:ilvl w:val="0"/>
          <w:numId w:val="9"/>
        </w:numPr>
        <w:spacing w:before="0" w:after="0"/>
        <w:rPr>
          <w:lang w:val="en-CA"/>
        </w:rPr>
      </w:pPr>
      <w:r w:rsidRPr="009851C3">
        <w:rPr>
          <w:lang w:val="en-CA"/>
        </w:rPr>
        <w:t>Nipawin Bible College has opted to use eight underscore</w:t>
      </w:r>
      <w:r w:rsidR="003E6E9C">
        <w:rPr>
          <w:lang w:val="en-CA"/>
        </w:rPr>
        <w:t>s</w:t>
      </w:r>
      <w:r w:rsidRPr="009851C3">
        <w:rPr>
          <w:lang w:val="en-CA"/>
        </w:rPr>
        <w:t xml:space="preserve"> (</w:t>
      </w:r>
      <w:r w:rsidR="00F20BF8">
        <w:rPr>
          <w:lang w:val="en-CA"/>
        </w:rPr>
        <w:t>________</w:t>
      </w:r>
      <w:r w:rsidRPr="009851C3">
        <w:rPr>
          <w:lang w:val="en-CA"/>
        </w:rPr>
        <w:t xml:space="preserve">) </w:t>
      </w:r>
      <w:r w:rsidR="00651240">
        <w:rPr>
          <w:lang w:val="en-CA"/>
        </w:rPr>
        <w:t xml:space="preserve">in place of </w:t>
      </w:r>
      <w:r w:rsidR="00B20BFB">
        <w:rPr>
          <w:lang w:val="en-CA"/>
        </w:rPr>
        <w:t>a solo</w:t>
      </w:r>
      <w:r w:rsidR="00651240">
        <w:rPr>
          <w:lang w:val="en-CA"/>
        </w:rPr>
        <w:t xml:space="preserve"> author’s name </w:t>
      </w:r>
      <w:r w:rsidR="00967A63">
        <w:rPr>
          <w:lang w:val="en-CA"/>
        </w:rPr>
        <w:t>when</w:t>
      </w:r>
      <w:r w:rsidR="007E21E9">
        <w:rPr>
          <w:lang w:val="en-CA"/>
        </w:rPr>
        <w:t xml:space="preserve"> </w:t>
      </w:r>
      <w:r w:rsidR="00651240">
        <w:rPr>
          <w:lang w:val="en-CA"/>
        </w:rPr>
        <w:t>it is cited</w:t>
      </w:r>
      <w:r w:rsidR="007E21E9">
        <w:rPr>
          <w:lang w:val="en-CA"/>
        </w:rPr>
        <w:t xml:space="preserve"> multiple</w:t>
      </w:r>
      <w:r w:rsidRPr="009851C3">
        <w:rPr>
          <w:lang w:val="en-CA"/>
        </w:rPr>
        <w:t xml:space="preserve"> </w:t>
      </w:r>
      <w:r w:rsidR="00651240">
        <w:rPr>
          <w:lang w:val="en-CA"/>
        </w:rPr>
        <w:t>times</w:t>
      </w:r>
      <w:r w:rsidRPr="009851C3">
        <w:rPr>
          <w:lang w:val="en-CA"/>
        </w:rPr>
        <w:t xml:space="preserve"> </w:t>
      </w:r>
      <w:r w:rsidR="00510AD8">
        <w:rPr>
          <w:lang w:val="en-CA"/>
        </w:rPr>
        <w:t>in a bibliography</w:t>
      </w:r>
      <w:r w:rsidRPr="009851C3">
        <w:rPr>
          <w:lang w:val="en-CA"/>
        </w:rPr>
        <w:t xml:space="preserve">. There are </w:t>
      </w:r>
      <w:r w:rsidR="0055519C">
        <w:rPr>
          <w:lang w:val="en-CA"/>
        </w:rPr>
        <w:t>two</w:t>
      </w:r>
      <w:r w:rsidRPr="009851C3">
        <w:rPr>
          <w:lang w:val="en-CA"/>
        </w:rPr>
        <w:t xml:space="preserve"> resources by Kenneth T. Jackson in the bibliography of this paper. The first includes his name; the second </w:t>
      </w:r>
      <w:r w:rsidR="0055519C">
        <w:rPr>
          <w:lang w:val="en-CA"/>
        </w:rPr>
        <w:t xml:space="preserve">has eight </w:t>
      </w:r>
      <w:r w:rsidRPr="009851C3">
        <w:rPr>
          <w:lang w:val="en-CA"/>
        </w:rPr>
        <w:t>underscore</w:t>
      </w:r>
      <w:r w:rsidR="003E6E9C">
        <w:rPr>
          <w:lang w:val="en-CA"/>
        </w:rPr>
        <w:t>s</w:t>
      </w:r>
      <w:r w:rsidRPr="009851C3">
        <w:rPr>
          <w:lang w:val="en-CA"/>
        </w:rPr>
        <w:t xml:space="preserve"> in place of</w:t>
      </w:r>
      <w:r w:rsidR="0055519C">
        <w:rPr>
          <w:lang w:val="en-CA"/>
        </w:rPr>
        <w:t xml:space="preserve"> his name</w:t>
      </w:r>
      <w:r w:rsidRPr="009851C3">
        <w:rPr>
          <w:lang w:val="en-CA"/>
        </w:rPr>
        <w:t xml:space="preserve">. </w:t>
      </w:r>
      <w:r w:rsidR="00B20BFB">
        <w:rPr>
          <w:lang w:val="en-CA"/>
        </w:rPr>
        <w:t xml:space="preserve">If there were additional resources by Kenneth T. </w:t>
      </w:r>
      <w:r w:rsidR="000D3ECB">
        <w:rPr>
          <w:lang w:val="en-CA"/>
        </w:rPr>
        <w:t xml:space="preserve">Jackson in the bibliography, they would also be preceded by eight underscores </w:t>
      </w:r>
      <w:r w:rsidR="004800A4">
        <w:rPr>
          <w:lang w:val="en-CA"/>
        </w:rPr>
        <w:t xml:space="preserve">rather </w:t>
      </w:r>
      <w:r w:rsidR="000D3ECB">
        <w:rPr>
          <w:lang w:val="en-CA"/>
        </w:rPr>
        <w:t>than his name.</w:t>
      </w:r>
    </w:p>
    <w:p w14:paraId="52610A97" w14:textId="77777777" w:rsidR="00426FD7" w:rsidRPr="009851C3" w:rsidRDefault="00D961A6">
      <w:pPr>
        <w:pStyle w:val="NormalWeb"/>
        <w:numPr>
          <w:ilvl w:val="0"/>
          <w:numId w:val="9"/>
        </w:numPr>
        <w:spacing w:before="0" w:after="0"/>
        <w:rPr>
          <w:lang w:val="en-CA"/>
        </w:rPr>
      </w:pPr>
      <w:r w:rsidRPr="009851C3">
        <w:rPr>
          <w:lang w:val="en-CA"/>
        </w:rPr>
        <w:t>Break the URL at a logical breaking point (after a period, /, etc.) to go to the next line. Do this by placing the cursor where it should break, then click Ctrl-Enter.</w:t>
      </w:r>
    </w:p>
    <w:p w14:paraId="6FE02F46" w14:textId="77777777" w:rsidR="00426FD7" w:rsidRPr="009851C3" w:rsidRDefault="00D961A6">
      <w:pPr>
        <w:pStyle w:val="NormalWeb"/>
        <w:numPr>
          <w:ilvl w:val="0"/>
          <w:numId w:val="9"/>
        </w:numPr>
        <w:spacing w:before="0" w:after="0"/>
        <w:rPr>
          <w:lang w:val="en-CA"/>
        </w:rPr>
      </w:pPr>
      <w:r w:rsidRPr="009851C3">
        <w:rPr>
          <w:lang w:val="en-CA"/>
        </w:rPr>
        <w:t xml:space="preserve">When consulting an anthology where all the chapters are written by different authors, insert the inclusive page numbers of that </w:t>
      </w:r>
      <w:proofErr w:type="gramStart"/>
      <w:r w:rsidRPr="009851C3">
        <w:rPr>
          <w:lang w:val="en-CA"/>
        </w:rPr>
        <w:t>particular chapter</w:t>
      </w:r>
      <w:proofErr w:type="gramEnd"/>
      <w:r w:rsidRPr="009851C3">
        <w:rPr>
          <w:lang w:val="en-CA"/>
        </w:rPr>
        <w:t xml:space="preserve"> in the bibliographic entry. If citing from a book within a collection of books, also insert the inclusive page numbers of that </w:t>
      </w:r>
      <w:proofErr w:type="gramStart"/>
      <w:r w:rsidRPr="009851C3">
        <w:rPr>
          <w:lang w:val="en-CA"/>
        </w:rPr>
        <w:t>particular book</w:t>
      </w:r>
      <w:proofErr w:type="gramEnd"/>
      <w:r w:rsidRPr="009851C3">
        <w:rPr>
          <w:lang w:val="en-CA"/>
        </w:rPr>
        <w:t xml:space="preserve"> in the bibliographic entry.</w:t>
      </w:r>
    </w:p>
    <w:p w14:paraId="06828A44" w14:textId="6634D9F5" w:rsidR="00426FD7" w:rsidRPr="009851C3" w:rsidRDefault="00D961A6">
      <w:pPr>
        <w:pStyle w:val="NormalWeb"/>
        <w:numPr>
          <w:ilvl w:val="0"/>
          <w:numId w:val="9"/>
        </w:numPr>
        <w:spacing w:before="0" w:after="0"/>
        <w:rPr>
          <w:lang w:val="en-CA"/>
        </w:rPr>
      </w:pPr>
      <w:r w:rsidRPr="009851C3">
        <w:rPr>
          <w:lang w:val="en-CA"/>
        </w:rPr>
        <w:t>When citing an article from an online library/search engine, authors do not need to cite the search engine or article address if the article is in the same form as it would have been in a print journal (typically</w:t>
      </w:r>
      <w:r w:rsidR="006149B4" w:rsidRPr="009851C3">
        <w:rPr>
          <w:lang w:val="en-CA"/>
        </w:rPr>
        <w:t>,</w:t>
      </w:r>
      <w:r w:rsidRPr="009851C3">
        <w:rPr>
          <w:lang w:val="en-CA"/>
        </w:rPr>
        <w:t xml:space="preserve"> this can be discerned as the case if the online article is downloadable into a .pdf). If one does need to cite the link to the article, it is preferred to cite the article using the Digital Object Identifier (DOI).</w:t>
      </w:r>
      <w:r w:rsidRPr="009851C3">
        <w:rPr>
          <w:vertAlign w:val="superscript"/>
          <w:lang w:val="en-CA"/>
        </w:rPr>
        <w:t xml:space="preserve"> </w:t>
      </w:r>
    </w:p>
    <w:p w14:paraId="58FF13AA" w14:textId="77777777" w:rsidR="00426FD7" w:rsidRPr="009851C3" w:rsidRDefault="00D961A6">
      <w:pPr>
        <w:pStyle w:val="NormalWeb"/>
        <w:numPr>
          <w:ilvl w:val="0"/>
          <w:numId w:val="9"/>
        </w:numPr>
        <w:spacing w:before="0" w:after="0"/>
        <w:rPr>
          <w:lang w:val="en-CA"/>
        </w:rPr>
      </w:pPr>
      <w:r w:rsidRPr="009851C3">
        <w:rPr>
          <w:lang w:val="en-CA"/>
        </w:rPr>
        <w:t xml:space="preserve">Italicize book titles; use quotation marks for article titles. </w:t>
      </w:r>
    </w:p>
    <w:p w14:paraId="0974D150" w14:textId="1804020A" w:rsidR="00426FD7" w:rsidRPr="004C1175" w:rsidRDefault="00D961A6" w:rsidP="004C1175">
      <w:pPr>
        <w:pStyle w:val="NormalWeb"/>
        <w:numPr>
          <w:ilvl w:val="0"/>
          <w:numId w:val="9"/>
        </w:numPr>
        <w:spacing w:before="0" w:after="0"/>
        <w:rPr>
          <w:lang w:val="en-CA"/>
        </w:rPr>
      </w:pPr>
      <w:r w:rsidRPr="009851C3">
        <w:rPr>
          <w:lang w:val="en-CA"/>
        </w:rPr>
        <w:t xml:space="preserve">Do not include the Bible in the bibliography. </w:t>
      </w:r>
    </w:p>
    <w:p w14:paraId="618EAEFF" w14:textId="77777777" w:rsidR="00426FD7" w:rsidRPr="009851C3" w:rsidRDefault="00426FD7">
      <w:pPr>
        <w:pStyle w:val="NormalWeb"/>
        <w:spacing w:before="0" w:after="0"/>
        <w:ind w:left="720"/>
        <w:rPr>
          <w:lang w:val="en-CA"/>
        </w:rPr>
      </w:pPr>
    </w:p>
    <w:p w14:paraId="39DC4AAC" w14:textId="77777777" w:rsidR="00426FD7" w:rsidRPr="009851C3" w:rsidRDefault="00D961A6">
      <w:pPr>
        <w:pStyle w:val="Heading"/>
        <w:spacing w:before="0"/>
      </w:pPr>
      <w:bookmarkStart w:id="24" w:name="_Toc25"/>
      <w:r w:rsidRPr="009851C3">
        <w:t>Conclusion</w:t>
      </w:r>
      <w:bookmarkEnd w:id="24"/>
    </w:p>
    <w:p w14:paraId="532980C0" w14:textId="66827BA7" w:rsidR="00426FD7" w:rsidRPr="009851C3" w:rsidRDefault="00D961A6">
      <w:pPr>
        <w:pStyle w:val="Body"/>
        <w:tabs>
          <w:tab w:val="left" w:pos="720"/>
          <w:tab w:val="right" w:leader="dot" w:pos="9000"/>
        </w:tabs>
        <w:ind w:firstLine="720"/>
      </w:pPr>
      <w:r w:rsidRPr="009851C3">
        <w:t>The conclusion of a paper in Turabian style should reiterate the thesis (though not necessarily verbatim) and provide the audience with a concise summary of all the major points.</w:t>
      </w:r>
      <w:r w:rsidRPr="009851C3">
        <w:rPr>
          <w:vertAlign w:val="superscript"/>
        </w:rPr>
        <w:footnoteReference w:id="68"/>
      </w:r>
      <w:r w:rsidRPr="009851C3">
        <w:t xml:space="preserve"> The importance of an effective conclusion cannot be overstated, as it frames the writer</w:t>
      </w:r>
      <w:r w:rsidRPr="009851C3">
        <w:rPr>
          <w:rtl/>
        </w:rPr>
        <w:t>’</w:t>
      </w:r>
      <w:r w:rsidRPr="009851C3">
        <w:t xml:space="preserve">s closing thoughts and should </w:t>
      </w:r>
      <w:r w:rsidR="002B08F3">
        <w:t>ideally make</w:t>
      </w:r>
      <w:r w:rsidRPr="009851C3">
        <w:t xml:space="preserve"> a lasting impression on the reader. </w:t>
      </w:r>
    </w:p>
    <w:p w14:paraId="7A3D1E89" w14:textId="0E4979B2" w:rsidR="00426FD7" w:rsidRPr="009851C3" w:rsidRDefault="00D961A6">
      <w:pPr>
        <w:pStyle w:val="Body"/>
        <w:sectPr w:rsidR="00426FD7" w:rsidRPr="009851C3">
          <w:headerReference w:type="default" r:id="rId11"/>
          <w:footerReference w:type="default" r:id="rId12"/>
          <w:pgSz w:w="12240" w:h="15840"/>
          <w:pgMar w:top="1440" w:right="1440" w:bottom="1440" w:left="1440" w:header="720" w:footer="720" w:gutter="0"/>
          <w:pgNumType w:start="1"/>
          <w:cols w:space="720"/>
        </w:sectPr>
      </w:pPr>
      <w:r w:rsidRPr="009851C3">
        <w:rPr>
          <w:rFonts w:eastAsia="Arial Unicode MS" w:cs="Arial Unicode MS"/>
        </w:rPr>
        <w:t xml:space="preserve">    </w:t>
      </w:r>
      <w:r w:rsidRPr="009851C3">
        <w:rPr>
          <w:rFonts w:eastAsia="Arial Unicode MS" w:cs="Arial Unicode MS"/>
        </w:rPr>
        <w:tab/>
        <w:t xml:space="preserve">This is the last page of text in the body of the paper. Even </w:t>
      </w:r>
      <w:r w:rsidR="00094592" w:rsidRPr="009851C3">
        <w:rPr>
          <w:rFonts w:eastAsia="Arial Unicode MS" w:cs="Arial Unicode MS"/>
        </w:rPr>
        <w:t>if</w:t>
      </w:r>
      <w:r w:rsidRPr="009851C3">
        <w:rPr>
          <w:rFonts w:eastAsia="Arial Unicode MS" w:cs="Arial Unicode MS"/>
        </w:rPr>
        <w:t xml:space="preserve"> it only covers </w:t>
      </w:r>
      <w:r w:rsidR="00094592" w:rsidRPr="009851C3">
        <w:rPr>
          <w:rFonts w:eastAsia="Arial Unicode MS" w:cs="Arial Unicode MS"/>
        </w:rPr>
        <w:t>part</w:t>
      </w:r>
      <w:r w:rsidRPr="009851C3">
        <w:rPr>
          <w:rFonts w:eastAsia="Arial Unicode MS" w:cs="Arial Unicode MS"/>
        </w:rPr>
        <w:t xml:space="preserve"> of the page, drop down to the next page before beginning the bibliography. </w:t>
      </w:r>
    </w:p>
    <w:p w14:paraId="15C97757" w14:textId="77777777" w:rsidR="00426FD7" w:rsidRPr="009851C3" w:rsidRDefault="00D961A6">
      <w:pPr>
        <w:pStyle w:val="Heading"/>
      </w:pPr>
      <w:bookmarkStart w:id="25" w:name="_Toc26"/>
      <w:r w:rsidRPr="009851C3">
        <w:rPr>
          <w:rFonts w:eastAsia="Arial Unicode MS" w:cs="Arial Unicode MS"/>
        </w:rPr>
        <w:lastRenderedPageBreak/>
        <w:t>Bibliography</w:t>
      </w:r>
      <w:bookmarkEnd w:id="25"/>
    </w:p>
    <w:p w14:paraId="63827B28" w14:textId="0B79A150" w:rsidR="008F4D11" w:rsidRPr="008F4D11" w:rsidRDefault="008F4D11" w:rsidP="00F0285D">
      <w:pPr>
        <w:pStyle w:val="Body"/>
        <w:spacing w:after="240" w:line="240" w:lineRule="auto"/>
        <w:ind w:left="709" w:hanging="709"/>
      </w:pPr>
      <w:r>
        <w:t xml:space="preserve">Ambrose. “Duties of the Clergy 3.22.127.” Quoted in </w:t>
      </w:r>
      <w:r>
        <w:rPr>
          <w:i/>
          <w:iCs/>
        </w:rPr>
        <w:t>Proverbs, Ecclesiastes, Song of Solomon</w:t>
      </w:r>
      <w:r>
        <w:t>. Ancient</w:t>
      </w:r>
      <w:r w:rsidR="003E0443">
        <w:t xml:space="preserve"> Christian Commentary on Scripture. Old Testament vol. 9. Edited by J. Robert Wright</w:t>
      </w:r>
      <w:r w:rsidR="00032193">
        <w:t xml:space="preserve">. </w:t>
      </w:r>
      <w:r w:rsidR="003E0443">
        <w:t>Downers Grove, IL:</w:t>
      </w:r>
      <w:r w:rsidR="00032193">
        <w:t xml:space="preserve"> InterVarsity Press, 2005.</w:t>
      </w:r>
    </w:p>
    <w:p w14:paraId="641467FB" w14:textId="4DDAF1FE" w:rsidR="00CA40EC" w:rsidRPr="00B62410" w:rsidRDefault="00CA40EC" w:rsidP="00F0285D">
      <w:pPr>
        <w:pStyle w:val="Body"/>
        <w:spacing w:after="240" w:line="240" w:lineRule="auto"/>
        <w:ind w:left="709" w:hanging="709"/>
      </w:pPr>
      <w:r>
        <w:t xml:space="preserve">Ayars, Matt, Christopher T. Bounds, and Caleb T. Friedeman. </w:t>
      </w:r>
      <w:r>
        <w:rPr>
          <w:i/>
          <w:iCs/>
        </w:rPr>
        <w:t>Holiness: A Biblical</w:t>
      </w:r>
      <w:r w:rsidR="00B62410">
        <w:rPr>
          <w:i/>
          <w:iCs/>
        </w:rPr>
        <w:t>,</w:t>
      </w:r>
      <w:r>
        <w:rPr>
          <w:i/>
          <w:iCs/>
        </w:rPr>
        <w:t xml:space="preserve"> Historical, and Systematic</w:t>
      </w:r>
      <w:r w:rsidR="00A93F83">
        <w:rPr>
          <w:i/>
          <w:iCs/>
        </w:rPr>
        <w:t xml:space="preserve"> Theology</w:t>
      </w:r>
      <w:r w:rsidR="00B62410">
        <w:t>. Downers Grove, IL: IVP Academic, 2023.</w:t>
      </w:r>
    </w:p>
    <w:p w14:paraId="69556EB5" w14:textId="47E9815B" w:rsidR="00426FD7" w:rsidRPr="009851C3" w:rsidRDefault="00D961A6" w:rsidP="00F0285D">
      <w:pPr>
        <w:pStyle w:val="Body"/>
        <w:spacing w:after="240" w:line="240" w:lineRule="auto"/>
        <w:ind w:left="720" w:hanging="720"/>
      </w:pPr>
      <w:r w:rsidRPr="009851C3">
        <w:t xml:space="preserve">Baggett, David, and Jerry L. Walls. </w:t>
      </w:r>
      <w:r w:rsidRPr="009851C3">
        <w:rPr>
          <w:rStyle w:val="EmphasisA"/>
          <w:lang w:val="en-CA"/>
        </w:rPr>
        <w:t>Good God: The Theistic Foundations of Morality</w:t>
      </w:r>
      <w:r w:rsidRPr="009851C3">
        <w:t>. New York</w:t>
      </w:r>
      <w:r w:rsidR="00930057">
        <w:t>, NY</w:t>
      </w:r>
      <w:r w:rsidRPr="009851C3">
        <w:t>: Oxford University Press, 2011.</w:t>
      </w:r>
    </w:p>
    <w:p w14:paraId="6B1E201A" w14:textId="03A4039A" w:rsidR="003A2077" w:rsidRDefault="003A2077" w:rsidP="00F0285D">
      <w:pPr>
        <w:pStyle w:val="Body"/>
        <w:spacing w:after="240" w:line="240" w:lineRule="auto"/>
        <w:ind w:left="720" w:hanging="720"/>
      </w:pPr>
      <w:r>
        <w:t xml:space="preserve">Bergen, Jordan. “Leviticus Continued.” </w:t>
      </w:r>
      <w:r w:rsidR="00490342">
        <w:t>Lecture</w:t>
      </w:r>
      <w:r w:rsidR="0056638D">
        <w:t xml:space="preserve"> in </w:t>
      </w:r>
      <w:r w:rsidR="00F05868">
        <w:t>BI10</w:t>
      </w:r>
      <w:r w:rsidR="00C228CE">
        <w:t>1</w:t>
      </w:r>
      <w:r w:rsidR="00F05868">
        <w:t>3 Pentateuch</w:t>
      </w:r>
      <w:r w:rsidR="00394B52">
        <w:t xml:space="preserve"> at </w:t>
      </w:r>
      <w:r w:rsidR="00490342">
        <w:t>Nipawin Bible College</w:t>
      </w:r>
      <w:r w:rsidR="002C756C">
        <w:t>,</w:t>
      </w:r>
      <w:r w:rsidR="00490342">
        <w:t xml:space="preserve"> Nipawin, SK</w:t>
      </w:r>
      <w:r w:rsidR="00C228CE">
        <w:t>,</w:t>
      </w:r>
      <w:r w:rsidR="00216205">
        <w:t xml:space="preserve"> </w:t>
      </w:r>
      <w:r w:rsidR="00B1069E">
        <w:t>November 24, 2027.</w:t>
      </w:r>
    </w:p>
    <w:p w14:paraId="7B881982" w14:textId="5A289357" w:rsidR="00A66152" w:rsidRDefault="00A66152" w:rsidP="00A66152">
      <w:pPr>
        <w:pStyle w:val="Body"/>
        <w:spacing w:after="240" w:line="240" w:lineRule="auto"/>
        <w:ind w:left="720" w:hanging="720"/>
      </w:pPr>
      <w:r w:rsidRPr="00A66152">
        <w:t xml:space="preserve">Block, </w:t>
      </w:r>
      <w:r>
        <w:t xml:space="preserve">Daniel I. </w:t>
      </w:r>
      <w:r w:rsidRPr="00A66152">
        <w:rPr>
          <w:i/>
          <w:iCs/>
        </w:rPr>
        <w:t>For the Glory of God: Recovering a Biblical Theology of Worship</w:t>
      </w:r>
      <w:r>
        <w:t xml:space="preserve">. </w:t>
      </w:r>
      <w:r w:rsidRPr="00A66152">
        <w:t>Grand Rapids, MI: Baker Academic, 2014</w:t>
      </w:r>
      <w:r>
        <w:t>.</w:t>
      </w:r>
    </w:p>
    <w:p w14:paraId="6A677D7A" w14:textId="4D817C3D" w:rsidR="0070719D" w:rsidRPr="00782BEC" w:rsidRDefault="0070719D" w:rsidP="00F0285D">
      <w:pPr>
        <w:pStyle w:val="Body"/>
        <w:spacing w:after="240" w:line="240" w:lineRule="auto"/>
        <w:ind w:left="720" w:hanging="720"/>
      </w:pPr>
      <w:r>
        <w:t>Brand, Chad</w:t>
      </w:r>
      <w:r w:rsidR="00A54BAE">
        <w:t>, Eric Alan Mitchell, Steve Bond, E. Ray Clendenen, and Trent C. Butler</w:t>
      </w:r>
      <w:r w:rsidR="00C604B9">
        <w:t xml:space="preserve">, eds. </w:t>
      </w:r>
      <w:r w:rsidR="00C604B9">
        <w:rPr>
          <w:i/>
          <w:iCs/>
        </w:rPr>
        <w:t>Holman Ill</w:t>
      </w:r>
      <w:r w:rsidR="00782BEC">
        <w:rPr>
          <w:i/>
          <w:iCs/>
        </w:rPr>
        <w:t>ustrated Bible Dictionary</w:t>
      </w:r>
      <w:r w:rsidR="00782BEC">
        <w:t xml:space="preserve">. Rev. ed. </w:t>
      </w:r>
      <w:r w:rsidR="009A5DFE">
        <w:t>Nashville, TN: Holman Reference, 2015.</w:t>
      </w:r>
    </w:p>
    <w:p w14:paraId="3459458C" w14:textId="0F86B559" w:rsidR="00886E8D" w:rsidRPr="009851C3" w:rsidRDefault="00886E8D" w:rsidP="00F0285D">
      <w:pPr>
        <w:pStyle w:val="Body"/>
        <w:spacing w:after="240" w:line="240" w:lineRule="auto"/>
        <w:ind w:left="720" w:hanging="720"/>
      </w:pPr>
      <w:r w:rsidRPr="009851C3">
        <w:t xml:space="preserve">Calvin, John. “Commentaries on the Epistle of Paul the Apostle to the Romans.” In </w:t>
      </w:r>
      <w:r w:rsidRPr="00BD3820">
        <w:rPr>
          <w:i/>
          <w:iCs/>
        </w:rPr>
        <w:t>Calvin’s Commentaries</w:t>
      </w:r>
      <w:r w:rsidRPr="009851C3">
        <w:t xml:space="preserve">. Vol. 19, </w:t>
      </w:r>
      <w:r w:rsidRPr="00BD3820">
        <w:rPr>
          <w:i/>
          <w:iCs/>
        </w:rPr>
        <w:t>Acts 14-28; Romans 1-16</w:t>
      </w:r>
      <w:r w:rsidR="00452194">
        <w:t>,</w:t>
      </w:r>
      <w:r w:rsidRPr="009851C3">
        <w:t xml:space="preserve"> </w:t>
      </w:r>
      <w:r w:rsidR="00452194">
        <w:t>e</w:t>
      </w:r>
      <w:r w:rsidRPr="009851C3">
        <w:t xml:space="preserve">dited and translated by John Owen of </w:t>
      </w:r>
      <w:proofErr w:type="spellStart"/>
      <w:r w:rsidRPr="009851C3">
        <w:t>Thrussington</w:t>
      </w:r>
      <w:proofErr w:type="spellEnd"/>
      <w:r w:rsidRPr="009851C3">
        <w:t>, xxix</w:t>
      </w:r>
      <w:r w:rsidR="00936011">
        <w:t>–</w:t>
      </w:r>
      <w:r w:rsidRPr="009851C3">
        <w:t>592. 1849. Reprint, Grand Rapids, MI: Baker Book House, 1979.</w:t>
      </w:r>
    </w:p>
    <w:p w14:paraId="23F08947" w14:textId="11B3BE4A" w:rsidR="00426FD7" w:rsidRPr="009851C3" w:rsidRDefault="00D961A6" w:rsidP="00F0285D">
      <w:pPr>
        <w:pStyle w:val="Body"/>
        <w:spacing w:after="240" w:line="240" w:lineRule="auto"/>
        <w:ind w:left="720" w:hanging="720"/>
      </w:pPr>
      <w:r w:rsidRPr="009851C3">
        <w:rPr>
          <w:shd w:val="clear" w:color="auto" w:fill="FFFFFF"/>
        </w:rPr>
        <w:t xml:space="preserve">Doyle, Brian. </w:t>
      </w:r>
      <w:r w:rsidRPr="009851C3">
        <w:rPr>
          <w:shd w:val="clear" w:color="auto" w:fill="FFFFFF"/>
          <w:rtl/>
        </w:rPr>
        <w:t>“</w:t>
      </w:r>
      <w:r w:rsidRPr="009851C3">
        <w:rPr>
          <w:shd w:val="clear" w:color="auto" w:fill="FFFFFF"/>
        </w:rPr>
        <w:t>Howling Like Dogs: Metaphorical Language in Psalm 59.” Paper presented at the annual international meeting for the Society of Biblical Literature, Berlin, Germany, June 19–22, 2002.</w:t>
      </w:r>
    </w:p>
    <w:p w14:paraId="754F5337" w14:textId="02F73AC8" w:rsidR="00402ED3" w:rsidRDefault="00402ED3" w:rsidP="00F0285D">
      <w:pPr>
        <w:pStyle w:val="Body"/>
        <w:spacing w:before="100" w:after="240" w:line="240" w:lineRule="auto"/>
        <w:ind w:left="709" w:hanging="709"/>
        <w:rPr>
          <w:shd w:val="clear" w:color="auto" w:fill="FFFFFF"/>
        </w:rPr>
      </w:pPr>
      <w:r>
        <w:rPr>
          <w:shd w:val="clear" w:color="auto" w:fill="FFFFFF"/>
        </w:rPr>
        <w:t>Drobner, Hubertus</w:t>
      </w:r>
      <w:r w:rsidR="00C96F7C">
        <w:rPr>
          <w:shd w:val="clear" w:color="auto" w:fill="FFFFFF"/>
        </w:rPr>
        <w:t xml:space="preserve"> R</w:t>
      </w:r>
      <w:r>
        <w:rPr>
          <w:shd w:val="clear" w:color="auto" w:fill="FFFFFF"/>
        </w:rPr>
        <w:t>.</w:t>
      </w:r>
      <w:r w:rsidR="00C96F7C">
        <w:rPr>
          <w:shd w:val="clear" w:color="auto" w:fill="FFFFFF"/>
        </w:rPr>
        <w:t xml:space="preserve"> </w:t>
      </w:r>
      <w:r w:rsidR="00C96F7C">
        <w:rPr>
          <w:i/>
          <w:iCs/>
          <w:shd w:val="clear" w:color="auto" w:fill="FFFFFF"/>
        </w:rPr>
        <w:t>The Fathers of the Church: A Comprehensive Introduction</w:t>
      </w:r>
      <w:r w:rsidR="00C96F7C">
        <w:rPr>
          <w:shd w:val="clear" w:color="auto" w:fill="FFFFFF"/>
        </w:rPr>
        <w:t>. Translated by</w:t>
      </w:r>
      <w:r w:rsidR="003D50A6">
        <w:rPr>
          <w:shd w:val="clear" w:color="auto" w:fill="FFFFFF"/>
        </w:rPr>
        <w:t xml:space="preserve"> Siegfried S. Schatzmann. Peabody, MA: Hendrickson Publishers, 2008.</w:t>
      </w:r>
      <w:r>
        <w:rPr>
          <w:shd w:val="clear" w:color="auto" w:fill="FFFFFF"/>
        </w:rPr>
        <w:t xml:space="preserve"> </w:t>
      </w:r>
    </w:p>
    <w:p w14:paraId="5DCF27F5" w14:textId="566A1847" w:rsidR="00426FD7" w:rsidRPr="009851C3" w:rsidRDefault="00D961A6" w:rsidP="00F0285D">
      <w:pPr>
        <w:pStyle w:val="Body"/>
        <w:spacing w:before="100" w:after="240" w:line="240" w:lineRule="auto"/>
        <w:ind w:left="720" w:hanging="720"/>
      </w:pPr>
      <w:r w:rsidRPr="009851C3">
        <w:rPr>
          <w:shd w:val="clear" w:color="auto" w:fill="FFFFFF"/>
        </w:rPr>
        <w:t xml:space="preserve">Earley, Dave, and Rod Dempsey. </w:t>
      </w:r>
      <w:r w:rsidRPr="009851C3">
        <w:rPr>
          <w:i/>
          <w:iCs/>
          <w:shd w:val="clear" w:color="auto" w:fill="FFFFFF"/>
        </w:rPr>
        <w:t xml:space="preserve">Disciple Making Is </w:t>
      </w:r>
      <w:r w:rsidR="008F1A2F" w:rsidRPr="009851C3">
        <w:rPr>
          <w:i/>
          <w:iCs/>
          <w:shd w:val="clear" w:color="auto" w:fill="FFFFFF"/>
        </w:rPr>
        <w:t>. . .:</w:t>
      </w:r>
      <w:r w:rsidRPr="009851C3">
        <w:rPr>
          <w:i/>
          <w:iCs/>
          <w:shd w:val="clear" w:color="auto" w:fill="FFFFFF"/>
        </w:rPr>
        <w:t xml:space="preserve"> How to Live the Great Commission with Passion and Confidence.</w:t>
      </w:r>
      <w:r w:rsidRPr="009851C3">
        <w:rPr>
          <w:shd w:val="clear" w:color="auto" w:fill="FFFFFF"/>
        </w:rPr>
        <w:t xml:space="preserve"> Nashville</w:t>
      </w:r>
      <w:r w:rsidR="00DD09DE">
        <w:rPr>
          <w:shd w:val="clear" w:color="auto" w:fill="FFFFFF"/>
        </w:rPr>
        <w:t>, TN</w:t>
      </w:r>
      <w:r w:rsidRPr="009851C3">
        <w:rPr>
          <w:shd w:val="clear" w:color="auto" w:fill="FFFFFF"/>
        </w:rPr>
        <w:t xml:space="preserve">: B&amp;H </w:t>
      </w:r>
      <w:r w:rsidR="004B12E6">
        <w:rPr>
          <w:shd w:val="clear" w:color="auto" w:fill="FFFFFF"/>
        </w:rPr>
        <w:t>Academic</w:t>
      </w:r>
      <w:r w:rsidRPr="009851C3">
        <w:rPr>
          <w:shd w:val="clear" w:color="auto" w:fill="FFFFFF"/>
        </w:rPr>
        <w:t>, 2013, Kindle</w:t>
      </w:r>
      <w:r w:rsidRPr="009851C3">
        <w:t>.</w:t>
      </w:r>
    </w:p>
    <w:p w14:paraId="5596E271" w14:textId="0C830327" w:rsidR="00707DD3" w:rsidRDefault="00707DD3" w:rsidP="00707DD3">
      <w:pPr>
        <w:pStyle w:val="Body"/>
        <w:spacing w:line="240" w:lineRule="auto"/>
        <w:ind w:left="709" w:hanging="709"/>
        <w:rPr>
          <w:shd w:val="clear" w:color="auto" w:fill="FFFFFF"/>
        </w:rPr>
      </w:pPr>
      <w:r w:rsidRPr="00707DD3">
        <w:rPr>
          <w:shd w:val="clear" w:color="auto" w:fill="FFFFFF"/>
        </w:rPr>
        <w:t xml:space="preserve">Farber, Zev I. “Images of Joshua: The Construction of Memory in Cultural Identities.” </w:t>
      </w:r>
      <w:proofErr w:type="gramStart"/>
      <w:r w:rsidRPr="00707DD3">
        <w:rPr>
          <w:shd w:val="clear" w:color="auto" w:fill="FFFFFF"/>
        </w:rPr>
        <w:t>PhD</w:t>
      </w:r>
      <w:r>
        <w:rPr>
          <w:shd w:val="clear" w:color="auto" w:fill="FFFFFF"/>
        </w:rPr>
        <w:t xml:space="preserve">  </w:t>
      </w:r>
      <w:r w:rsidRPr="00707DD3">
        <w:rPr>
          <w:shd w:val="clear" w:color="auto" w:fill="FFFFFF"/>
        </w:rPr>
        <w:t>Diss.</w:t>
      </w:r>
      <w:proofErr w:type="gramEnd"/>
      <w:r w:rsidRPr="00707DD3">
        <w:rPr>
          <w:shd w:val="clear" w:color="auto" w:fill="FFFFFF"/>
        </w:rPr>
        <w:t>, Emory University, Atlanta, 2013. Emory Theses and Dissertations.</w:t>
      </w:r>
      <w:r>
        <w:rPr>
          <w:shd w:val="clear" w:color="auto" w:fill="FFFFFF"/>
        </w:rPr>
        <w:t xml:space="preserve"> </w:t>
      </w:r>
    </w:p>
    <w:p w14:paraId="7B253F46" w14:textId="77777777" w:rsidR="00707DD3" w:rsidRDefault="00707DD3" w:rsidP="00707DD3">
      <w:pPr>
        <w:pStyle w:val="Body"/>
        <w:spacing w:line="240" w:lineRule="auto"/>
        <w:ind w:left="709" w:hanging="709"/>
        <w:rPr>
          <w:shd w:val="clear" w:color="auto" w:fill="FFFFFF"/>
        </w:rPr>
      </w:pPr>
    </w:p>
    <w:p w14:paraId="1691F554" w14:textId="10ACF099" w:rsidR="0057496A" w:rsidRDefault="0057496A" w:rsidP="00F0285D">
      <w:pPr>
        <w:pStyle w:val="Body"/>
        <w:spacing w:after="240" w:line="240" w:lineRule="auto"/>
        <w:ind w:left="720" w:hanging="720"/>
        <w:rPr>
          <w:shd w:val="clear" w:color="auto" w:fill="FFFFFF"/>
        </w:rPr>
      </w:pPr>
      <w:r>
        <w:rPr>
          <w:shd w:val="clear" w:color="auto" w:fill="FFFFFF"/>
        </w:rPr>
        <w:t xml:space="preserve">Gallaty, Robby, and Stephen Smith. </w:t>
      </w:r>
      <w:r>
        <w:rPr>
          <w:i/>
          <w:iCs/>
          <w:shd w:val="clear" w:color="auto" w:fill="FFFFFF"/>
        </w:rPr>
        <w:t>Preaching for the Rest of Us: Essentials for Text-Driven Preaching</w:t>
      </w:r>
      <w:r w:rsidR="00E23C6D">
        <w:rPr>
          <w:shd w:val="clear" w:color="auto" w:fill="FFFFFF"/>
        </w:rPr>
        <w:t>. Nashville, TN: B&amp;H Academic, 2018. E</w:t>
      </w:r>
      <w:r w:rsidR="00690FDA">
        <w:rPr>
          <w:shd w:val="clear" w:color="auto" w:fill="FFFFFF"/>
        </w:rPr>
        <w:t>BSCO Publishing</w:t>
      </w:r>
      <w:r w:rsidR="00DD09DE">
        <w:rPr>
          <w:shd w:val="clear" w:color="auto" w:fill="FFFFFF"/>
        </w:rPr>
        <w:t>: eBook Academic Collection (EBSCOhost).</w:t>
      </w:r>
    </w:p>
    <w:p w14:paraId="6DC83D66" w14:textId="6583E227" w:rsidR="00EA09E7" w:rsidRDefault="00EA09E7" w:rsidP="00F0285D">
      <w:pPr>
        <w:pStyle w:val="Body"/>
        <w:spacing w:after="240" w:line="240" w:lineRule="auto"/>
        <w:ind w:left="720" w:hanging="720"/>
        <w:rPr>
          <w:shd w:val="clear" w:color="auto" w:fill="FFFFFF"/>
        </w:rPr>
      </w:pPr>
      <w:r>
        <w:t xml:space="preserve">Gentry, Peter J. “The Lexical Meaning of ‘Holy’ in Hebrew.” </w:t>
      </w:r>
      <w:r>
        <w:rPr>
          <w:i/>
          <w:iCs/>
        </w:rPr>
        <w:t xml:space="preserve">Bibliotheca Sacra </w:t>
      </w:r>
      <w:r>
        <w:t>180, no. 720 (October 2023): 3</w:t>
      </w:r>
      <w:r w:rsidR="00B440B3">
        <w:t>87–411</w:t>
      </w:r>
      <w:r>
        <w:t xml:space="preserve">. </w:t>
      </w:r>
      <w:hyperlink r:id="rId13" w:history="1">
        <w:r w:rsidRPr="006A40B0">
          <w:rPr>
            <w:rStyle w:val="Hyperlink"/>
          </w:rPr>
          <w:t>https://www.galaxie.com/article/bsac180-720-02</w:t>
        </w:r>
      </w:hyperlink>
      <w:r w:rsidRPr="00663B61">
        <w:rPr>
          <w:color w:val="000000" w:themeColor="text1"/>
        </w:rPr>
        <w:t>.</w:t>
      </w:r>
    </w:p>
    <w:p w14:paraId="5669D95F" w14:textId="26AD2596" w:rsidR="001010B9" w:rsidRDefault="007612C3" w:rsidP="00F0285D">
      <w:pPr>
        <w:pStyle w:val="Body"/>
        <w:spacing w:after="240" w:line="240" w:lineRule="auto"/>
        <w:ind w:left="720" w:hanging="720"/>
        <w:rPr>
          <w:shd w:val="clear" w:color="auto" w:fill="FFFFFF"/>
        </w:rPr>
      </w:pPr>
      <w:r>
        <w:rPr>
          <w:shd w:val="clear" w:color="auto" w:fill="FFFFFF"/>
        </w:rPr>
        <w:t xml:space="preserve">Godet, Frederic Louis. </w:t>
      </w:r>
      <w:r>
        <w:rPr>
          <w:i/>
          <w:iCs/>
          <w:shd w:val="clear" w:color="auto" w:fill="FFFFFF"/>
        </w:rPr>
        <w:t>Commentary on First Corinthians</w:t>
      </w:r>
      <w:r w:rsidR="00FC6A0E">
        <w:rPr>
          <w:shd w:val="clear" w:color="auto" w:fill="FFFFFF"/>
        </w:rPr>
        <w:t xml:space="preserve">. </w:t>
      </w:r>
      <w:r>
        <w:rPr>
          <w:shd w:val="clear" w:color="auto" w:fill="FFFFFF"/>
        </w:rPr>
        <w:t>1889</w:t>
      </w:r>
      <w:r w:rsidR="00FC6A0E">
        <w:rPr>
          <w:shd w:val="clear" w:color="auto" w:fill="FFFFFF"/>
        </w:rPr>
        <w:t>.</w:t>
      </w:r>
      <w:r>
        <w:rPr>
          <w:shd w:val="clear" w:color="auto" w:fill="FFFFFF"/>
        </w:rPr>
        <w:t xml:space="preserve"> </w:t>
      </w:r>
      <w:r w:rsidR="00FC6A0E">
        <w:rPr>
          <w:shd w:val="clear" w:color="auto" w:fill="FFFFFF"/>
        </w:rPr>
        <w:t>R</w:t>
      </w:r>
      <w:r>
        <w:rPr>
          <w:shd w:val="clear" w:color="auto" w:fill="FFFFFF"/>
        </w:rPr>
        <w:t>epr</w:t>
      </w:r>
      <w:r w:rsidR="00FC6A0E">
        <w:rPr>
          <w:shd w:val="clear" w:color="auto" w:fill="FFFFFF"/>
        </w:rPr>
        <w:t>int</w:t>
      </w:r>
      <w:r w:rsidR="0002751E">
        <w:rPr>
          <w:shd w:val="clear" w:color="auto" w:fill="FFFFFF"/>
        </w:rPr>
        <w:t>,</w:t>
      </w:r>
      <w:r>
        <w:rPr>
          <w:shd w:val="clear" w:color="auto" w:fill="FFFFFF"/>
        </w:rPr>
        <w:t xml:space="preserve"> Grand Rapids,</w:t>
      </w:r>
      <w:r w:rsidR="00FC6A0E">
        <w:rPr>
          <w:shd w:val="clear" w:color="auto" w:fill="FFFFFF"/>
        </w:rPr>
        <w:t xml:space="preserve"> MI: Kregel Publications, 1977.</w:t>
      </w:r>
      <w:r w:rsidR="006A4C27">
        <w:rPr>
          <w:shd w:val="clear" w:color="auto" w:fill="FFFFFF"/>
        </w:rPr>
        <w:t xml:space="preserve"> </w:t>
      </w:r>
    </w:p>
    <w:p w14:paraId="0228C560" w14:textId="581C2C08" w:rsidR="006A4C27" w:rsidRPr="00F0285D" w:rsidRDefault="006A4C27" w:rsidP="006A6065">
      <w:pPr>
        <w:pStyle w:val="Body"/>
        <w:spacing w:after="240" w:line="240" w:lineRule="auto"/>
        <w:ind w:left="720" w:hanging="720"/>
        <w:rPr>
          <w:shd w:val="clear" w:color="auto" w:fill="FFFFFF"/>
        </w:rPr>
      </w:pPr>
      <w:r w:rsidRPr="006A4C27">
        <w:rPr>
          <w:shd w:val="clear" w:color="auto" w:fill="FFFFFF"/>
        </w:rPr>
        <w:lastRenderedPageBreak/>
        <w:t xml:space="preserve">Grudem, Wayne. </w:t>
      </w:r>
      <w:r w:rsidRPr="006A4C27">
        <w:rPr>
          <w:i/>
          <w:iCs/>
          <w:shd w:val="clear" w:color="auto" w:fill="FFFFFF"/>
        </w:rPr>
        <w:t>Bible Doctrine: Essential Teachings of the Christian Faith</w:t>
      </w:r>
      <w:r w:rsidRPr="006A4C27">
        <w:rPr>
          <w:shd w:val="clear" w:color="auto" w:fill="FFFFFF"/>
        </w:rPr>
        <w:t>. 2nd ed. Edited</w:t>
      </w:r>
      <w:r>
        <w:rPr>
          <w:shd w:val="clear" w:color="auto" w:fill="FFFFFF"/>
        </w:rPr>
        <w:t xml:space="preserve"> </w:t>
      </w:r>
      <w:r w:rsidRPr="006A4C27">
        <w:rPr>
          <w:shd w:val="clear" w:color="auto" w:fill="FFFFFF"/>
        </w:rPr>
        <w:t>by Alexander Grudem. Grand Rapids, MI: Zondervan, 2022.</w:t>
      </w:r>
    </w:p>
    <w:p w14:paraId="0F622513" w14:textId="357E9B15" w:rsidR="00B77F88" w:rsidRPr="003A2077" w:rsidRDefault="001010B9" w:rsidP="003A2077">
      <w:pPr>
        <w:pStyle w:val="Body"/>
        <w:spacing w:after="240" w:line="240" w:lineRule="auto"/>
        <w:ind w:left="720" w:hanging="720"/>
      </w:pPr>
      <w:r w:rsidRPr="009851C3">
        <w:t>Harris, Murray J. “2 Corinthians</w:t>
      </w:r>
      <w:r w:rsidRPr="009851C3">
        <w:rPr>
          <w:i/>
          <w:iCs/>
        </w:rPr>
        <w:t>.</w:t>
      </w:r>
      <w:r w:rsidRPr="009851C3">
        <w:t xml:space="preserve">” In </w:t>
      </w:r>
      <w:r w:rsidRPr="009851C3">
        <w:rPr>
          <w:i/>
          <w:iCs/>
        </w:rPr>
        <w:t>The Expositor</w:t>
      </w:r>
      <w:r w:rsidR="00DF79FB">
        <w:rPr>
          <w:i/>
          <w:iCs/>
        </w:rPr>
        <w:t>’</w:t>
      </w:r>
      <w:r w:rsidRPr="009851C3">
        <w:rPr>
          <w:i/>
          <w:iCs/>
        </w:rPr>
        <w:t>s Bible Commentary</w:t>
      </w:r>
      <w:r w:rsidRPr="009851C3">
        <w:t xml:space="preserve">. Rev. ed. Vol. 11, </w:t>
      </w:r>
      <w:r w:rsidRPr="00895649">
        <w:rPr>
          <w:i/>
          <w:iCs/>
        </w:rPr>
        <w:t>Romans-</w:t>
      </w:r>
      <w:r w:rsidRPr="009851C3">
        <w:rPr>
          <w:i/>
          <w:iCs/>
        </w:rPr>
        <w:t>Galatians</w:t>
      </w:r>
      <w:r w:rsidRPr="009851C3">
        <w:t>, edited by Tremper Longman III and David E. Garland, 415</w:t>
      </w:r>
      <w:r w:rsidR="00600067">
        <w:t>–</w:t>
      </w:r>
      <w:r w:rsidRPr="009851C3">
        <w:t>545. Grand Rapids, MI: Zondervan, 2008.</w:t>
      </w:r>
    </w:p>
    <w:p w14:paraId="77830A3B" w14:textId="1F4AB082" w:rsidR="004923FB" w:rsidRDefault="004923FB" w:rsidP="00F0285D">
      <w:pPr>
        <w:pStyle w:val="Body"/>
        <w:spacing w:after="240" w:line="240" w:lineRule="auto"/>
        <w:ind w:left="720" w:hanging="720"/>
        <w:rPr>
          <w:shd w:val="clear" w:color="auto" w:fill="FFFFFF"/>
        </w:rPr>
      </w:pPr>
      <w:r w:rsidRPr="004923FB">
        <w:rPr>
          <w:shd w:val="clear" w:color="auto" w:fill="FFFFFF"/>
        </w:rPr>
        <w:t>Irenaeus</w:t>
      </w:r>
      <w:r>
        <w:rPr>
          <w:shd w:val="clear" w:color="auto" w:fill="FFFFFF"/>
        </w:rPr>
        <w:t>.</w:t>
      </w:r>
      <w:r w:rsidRPr="004923FB">
        <w:rPr>
          <w:shd w:val="clear" w:color="auto" w:fill="FFFFFF"/>
        </w:rPr>
        <w:t xml:space="preserve"> “Against Heresies</w:t>
      </w:r>
      <w:r>
        <w:rPr>
          <w:shd w:val="clear" w:color="auto" w:fill="FFFFFF"/>
        </w:rPr>
        <w:t>.</w:t>
      </w:r>
      <w:r w:rsidRPr="004923FB">
        <w:rPr>
          <w:shd w:val="clear" w:color="auto" w:fill="FFFFFF"/>
        </w:rPr>
        <w:t xml:space="preserve">” </w:t>
      </w:r>
      <w:r>
        <w:rPr>
          <w:shd w:val="clear" w:color="auto" w:fill="FFFFFF"/>
        </w:rPr>
        <w:t>B</w:t>
      </w:r>
      <w:r w:rsidRPr="004923FB">
        <w:rPr>
          <w:shd w:val="clear" w:color="auto" w:fill="FFFFFF"/>
        </w:rPr>
        <w:t>ook 3, chapter 3, paragraph 3</w:t>
      </w:r>
      <w:r>
        <w:rPr>
          <w:shd w:val="clear" w:color="auto" w:fill="FFFFFF"/>
        </w:rPr>
        <w:t>.</w:t>
      </w:r>
      <w:r w:rsidRPr="004923FB">
        <w:rPr>
          <w:shd w:val="clear" w:color="auto" w:fill="FFFFFF"/>
        </w:rPr>
        <w:t xml:space="preserve"> </w:t>
      </w:r>
      <w:r>
        <w:rPr>
          <w:shd w:val="clear" w:color="auto" w:fill="FFFFFF"/>
        </w:rPr>
        <w:t>I</w:t>
      </w:r>
      <w:r w:rsidRPr="004923FB">
        <w:rPr>
          <w:shd w:val="clear" w:color="auto" w:fill="FFFFFF"/>
        </w:rPr>
        <w:t xml:space="preserve">n </w:t>
      </w:r>
      <w:r w:rsidRPr="004923FB">
        <w:rPr>
          <w:i/>
          <w:iCs/>
          <w:shd w:val="clear" w:color="auto" w:fill="FFFFFF"/>
        </w:rPr>
        <w:t>The Ante-Nicene Fathers: Translations of the Writings of the Fathers Down to A.D. 325,</w:t>
      </w:r>
      <w:r w:rsidRPr="004923FB">
        <w:rPr>
          <w:shd w:val="clear" w:color="auto" w:fill="FFFFFF"/>
        </w:rPr>
        <w:t xml:space="preserve"> vol. 1., </w:t>
      </w:r>
      <w:r w:rsidRPr="004923FB">
        <w:rPr>
          <w:i/>
          <w:iCs/>
          <w:shd w:val="clear" w:color="auto" w:fill="FFFFFF"/>
        </w:rPr>
        <w:t>The Apostolic Fathers and Justin Martyr and Irenaeus</w:t>
      </w:r>
      <w:r w:rsidR="00F37122">
        <w:rPr>
          <w:shd w:val="clear" w:color="auto" w:fill="FFFFFF"/>
        </w:rPr>
        <w:t>, e</w:t>
      </w:r>
      <w:r w:rsidRPr="004923FB">
        <w:rPr>
          <w:shd w:val="clear" w:color="auto" w:fill="FFFFFF"/>
        </w:rPr>
        <w:t>d</w:t>
      </w:r>
      <w:r>
        <w:rPr>
          <w:shd w:val="clear" w:color="auto" w:fill="FFFFFF"/>
        </w:rPr>
        <w:t>ited</w:t>
      </w:r>
      <w:r w:rsidRPr="004923FB">
        <w:rPr>
          <w:shd w:val="clear" w:color="auto" w:fill="FFFFFF"/>
        </w:rPr>
        <w:t xml:space="preserve"> and trans</w:t>
      </w:r>
      <w:r>
        <w:rPr>
          <w:shd w:val="clear" w:color="auto" w:fill="FFFFFF"/>
        </w:rPr>
        <w:t>lated by</w:t>
      </w:r>
      <w:r w:rsidRPr="004923FB">
        <w:rPr>
          <w:shd w:val="clear" w:color="auto" w:fill="FFFFFF"/>
        </w:rPr>
        <w:t xml:space="preserve"> Alexander Roberts and James Donaldson</w:t>
      </w:r>
      <w:r w:rsidR="004B59D1">
        <w:rPr>
          <w:shd w:val="clear" w:color="auto" w:fill="FFFFFF"/>
        </w:rPr>
        <w:t>, r</w:t>
      </w:r>
      <w:r w:rsidRPr="004923FB">
        <w:rPr>
          <w:shd w:val="clear" w:color="auto" w:fill="FFFFFF"/>
        </w:rPr>
        <w:t>ev</w:t>
      </w:r>
      <w:r>
        <w:rPr>
          <w:shd w:val="clear" w:color="auto" w:fill="FFFFFF"/>
        </w:rPr>
        <w:t>ised by</w:t>
      </w:r>
      <w:r w:rsidRPr="004923FB">
        <w:rPr>
          <w:shd w:val="clear" w:color="auto" w:fill="FFFFFF"/>
        </w:rPr>
        <w:t xml:space="preserve"> A. Cleveland Coxe</w:t>
      </w:r>
      <w:r w:rsidR="004B59D1">
        <w:rPr>
          <w:shd w:val="clear" w:color="auto" w:fill="FFFFFF"/>
        </w:rPr>
        <w:t xml:space="preserve">, </w:t>
      </w:r>
      <w:r w:rsidR="00B72DB4">
        <w:rPr>
          <w:shd w:val="clear" w:color="auto" w:fill="FFFFFF"/>
        </w:rPr>
        <w:t>315–567</w:t>
      </w:r>
      <w:r w:rsidR="0007447A">
        <w:rPr>
          <w:shd w:val="clear" w:color="auto" w:fill="FFFFFF"/>
        </w:rPr>
        <w:t>.</w:t>
      </w:r>
      <w:r w:rsidRPr="004923FB">
        <w:rPr>
          <w:shd w:val="clear" w:color="auto" w:fill="FFFFFF"/>
        </w:rPr>
        <w:t xml:space="preserve"> 19th century</w:t>
      </w:r>
      <w:r w:rsidR="0007447A">
        <w:rPr>
          <w:shd w:val="clear" w:color="auto" w:fill="FFFFFF"/>
        </w:rPr>
        <w:t>.</w:t>
      </w:r>
      <w:r w:rsidRPr="004923FB">
        <w:rPr>
          <w:shd w:val="clear" w:color="auto" w:fill="FFFFFF"/>
        </w:rPr>
        <w:t xml:space="preserve"> </w:t>
      </w:r>
      <w:r w:rsidR="0007447A">
        <w:rPr>
          <w:shd w:val="clear" w:color="auto" w:fill="FFFFFF"/>
        </w:rPr>
        <w:t>R</w:t>
      </w:r>
      <w:r w:rsidRPr="004923FB">
        <w:rPr>
          <w:shd w:val="clear" w:color="auto" w:fill="FFFFFF"/>
        </w:rPr>
        <w:t>epr</w:t>
      </w:r>
      <w:r w:rsidR="0007447A">
        <w:rPr>
          <w:shd w:val="clear" w:color="auto" w:fill="FFFFFF"/>
        </w:rPr>
        <w:t>int</w:t>
      </w:r>
      <w:r w:rsidRPr="004923FB">
        <w:rPr>
          <w:shd w:val="clear" w:color="auto" w:fill="FFFFFF"/>
        </w:rPr>
        <w:t>, Grand Rapids, MI: Wm. B. Eerdmans Publishing Co</w:t>
      </w:r>
      <w:r w:rsidR="0007447A">
        <w:rPr>
          <w:shd w:val="clear" w:color="auto" w:fill="FFFFFF"/>
        </w:rPr>
        <w:t>.</w:t>
      </w:r>
      <w:r w:rsidRPr="004923FB">
        <w:rPr>
          <w:shd w:val="clear" w:color="auto" w:fill="FFFFFF"/>
        </w:rPr>
        <w:t>, 1987</w:t>
      </w:r>
      <w:r w:rsidR="0007447A">
        <w:rPr>
          <w:shd w:val="clear" w:color="auto" w:fill="FFFFFF"/>
        </w:rPr>
        <w:t>.</w:t>
      </w:r>
    </w:p>
    <w:p w14:paraId="1758FC2F" w14:textId="6436B4E8" w:rsidR="00426FD7" w:rsidRPr="009851C3" w:rsidRDefault="00D961A6" w:rsidP="00F0285D">
      <w:pPr>
        <w:pStyle w:val="Body"/>
        <w:spacing w:after="240" w:line="240" w:lineRule="auto"/>
        <w:ind w:left="720" w:hanging="720"/>
        <w:rPr>
          <w:shd w:val="clear" w:color="auto" w:fill="FFFFFF"/>
        </w:rPr>
      </w:pPr>
      <w:r w:rsidRPr="009851C3">
        <w:rPr>
          <w:shd w:val="clear" w:color="auto" w:fill="FFFFFF"/>
        </w:rPr>
        <w:t>Jackson, Kenneth T. </w:t>
      </w:r>
      <w:r w:rsidR="008F1A2F">
        <w:rPr>
          <w:shd w:val="clear" w:color="auto" w:fill="FFFFFF"/>
        </w:rPr>
        <w:t>“</w:t>
      </w:r>
      <w:r w:rsidRPr="009851C3">
        <w:rPr>
          <w:shd w:val="clear" w:color="auto" w:fill="FFFFFF"/>
        </w:rPr>
        <w:t>All the World</w:t>
      </w:r>
      <w:r w:rsidR="004C2110">
        <w:rPr>
          <w:shd w:val="clear" w:color="auto" w:fill="FFFFFF"/>
        </w:rPr>
        <w:t>’</w:t>
      </w:r>
      <w:r w:rsidRPr="009851C3">
        <w:rPr>
          <w:shd w:val="clear" w:color="auto" w:fill="FFFFFF"/>
        </w:rPr>
        <w:t>s a Mall: Reflections on the Social and Economic Consequences of the American Shopping Center.</w:t>
      </w:r>
      <w:r w:rsidR="008F1A2F">
        <w:rPr>
          <w:shd w:val="clear" w:color="auto" w:fill="FFFFFF"/>
        </w:rPr>
        <w:t>”</w:t>
      </w:r>
      <w:r w:rsidRPr="009851C3">
        <w:rPr>
          <w:shd w:val="clear" w:color="auto" w:fill="FFFFFF"/>
        </w:rPr>
        <w:t> </w:t>
      </w:r>
      <w:r w:rsidRPr="009851C3">
        <w:rPr>
          <w:i/>
          <w:iCs/>
          <w:shd w:val="clear" w:color="auto" w:fill="FFFFFF"/>
        </w:rPr>
        <w:t>American Historical Review</w:t>
      </w:r>
      <w:r w:rsidRPr="009851C3">
        <w:rPr>
          <w:shd w:val="clear" w:color="auto" w:fill="FFFFFF"/>
        </w:rPr>
        <w:t xml:space="preserve"> (October 1996): 1111</w:t>
      </w:r>
      <w:r w:rsidR="00B77F88">
        <w:rPr>
          <w:shd w:val="clear" w:color="auto" w:fill="FFFFFF"/>
        </w:rPr>
        <w:t>–</w:t>
      </w:r>
      <w:r w:rsidRPr="009851C3">
        <w:rPr>
          <w:shd w:val="clear" w:color="auto" w:fill="FFFFFF"/>
        </w:rPr>
        <w:t>1121.</w:t>
      </w:r>
    </w:p>
    <w:p w14:paraId="4BCF4348" w14:textId="3758E067" w:rsidR="00426FD7" w:rsidRPr="009851C3" w:rsidRDefault="00D961A6" w:rsidP="00F0285D">
      <w:pPr>
        <w:pStyle w:val="Body"/>
        <w:spacing w:after="240" w:line="240" w:lineRule="auto"/>
        <w:ind w:left="720" w:hanging="720"/>
        <w:rPr>
          <w:shd w:val="clear" w:color="auto" w:fill="FFFFFF"/>
        </w:rPr>
      </w:pPr>
      <w:r w:rsidRPr="009851C3">
        <w:rPr>
          <w:shd w:val="clear" w:color="auto" w:fill="FFFFFF"/>
        </w:rPr>
        <w:t xml:space="preserve">________. </w:t>
      </w:r>
      <w:r w:rsidRPr="009851C3">
        <w:rPr>
          <w:rStyle w:val="EmphasisA"/>
          <w:lang w:val="en-CA"/>
        </w:rPr>
        <w:t>Crabgrass Frontier: The Suburbanization of the United States</w:t>
      </w:r>
      <w:r w:rsidRPr="009851C3">
        <w:rPr>
          <w:shd w:val="clear" w:color="auto" w:fill="FFFFFF"/>
        </w:rPr>
        <w:t>. New York</w:t>
      </w:r>
      <w:r w:rsidR="00A708CA">
        <w:rPr>
          <w:shd w:val="clear" w:color="auto" w:fill="FFFFFF"/>
        </w:rPr>
        <w:t>, NY</w:t>
      </w:r>
      <w:r w:rsidRPr="009851C3">
        <w:rPr>
          <w:shd w:val="clear" w:color="auto" w:fill="FFFFFF"/>
        </w:rPr>
        <w:t>: Oxford University Press, 1985.</w:t>
      </w:r>
    </w:p>
    <w:p w14:paraId="43B4552C" w14:textId="0DC1B727" w:rsidR="001117DC" w:rsidRPr="008073F2" w:rsidRDefault="00D961A6" w:rsidP="00F0285D">
      <w:pPr>
        <w:pStyle w:val="Body"/>
        <w:spacing w:after="240" w:line="240" w:lineRule="auto"/>
        <w:ind w:left="709" w:hanging="709"/>
      </w:pPr>
      <w:r w:rsidRPr="009851C3">
        <w:rPr>
          <w:shd w:val="clear" w:color="auto" w:fill="FFFFFF"/>
        </w:rPr>
        <w:t>Lattimore, Richmond</w:t>
      </w:r>
      <w:r w:rsidR="007F37E0">
        <w:rPr>
          <w:shd w:val="clear" w:color="auto" w:fill="FFFFFF"/>
        </w:rPr>
        <w:t>, t</w:t>
      </w:r>
      <w:r w:rsidRPr="009851C3">
        <w:rPr>
          <w:shd w:val="clear" w:color="auto" w:fill="FFFFFF"/>
        </w:rPr>
        <w:t xml:space="preserve">rans. </w:t>
      </w:r>
      <w:r w:rsidRPr="009851C3">
        <w:rPr>
          <w:i/>
          <w:iCs/>
          <w:shd w:val="clear" w:color="auto" w:fill="FFFFFF"/>
        </w:rPr>
        <w:t>The Iliad of Homer.</w:t>
      </w:r>
      <w:r w:rsidRPr="009851C3">
        <w:rPr>
          <w:shd w:val="clear" w:color="auto" w:fill="FFFFFF"/>
        </w:rPr>
        <w:t xml:space="preserve"> Chicago</w:t>
      </w:r>
      <w:r w:rsidR="00A22B06">
        <w:rPr>
          <w:shd w:val="clear" w:color="auto" w:fill="FFFFFF"/>
        </w:rPr>
        <w:t>, IL</w:t>
      </w:r>
      <w:r w:rsidRPr="009851C3">
        <w:rPr>
          <w:shd w:val="clear" w:color="auto" w:fill="FFFFFF"/>
        </w:rPr>
        <w:t xml:space="preserve">: University of Chicago Press, </w:t>
      </w:r>
      <w:r w:rsidR="00542D06">
        <w:rPr>
          <w:shd w:val="clear" w:color="auto" w:fill="FFFFFF"/>
        </w:rPr>
        <w:t>1951.</w:t>
      </w:r>
    </w:p>
    <w:p w14:paraId="05C7118C" w14:textId="1B5269DF" w:rsidR="006747DA" w:rsidRPr="006747DA" w:rsidRDefault="006747DA" w:rsidP="00F0285D">
      <w:pPr>
        <w:pStyle w:val="Body"/>
        <w:spacing w:after="240" w:line="240" w:lineRule="auto"/>
        <w:rPr>
          <w:shd w:val="clear" w:color="auto" w:fill="FFFFFF"/>
        </w:rPr>
      </w:pPr>
      <w:r>
        <w:rPr>
          <w:shd w:val="clear" w:color="auto" w:fill="FFFFFF"/>
        </w:rPr>
        <w:t xml:space="preserve">Martin, Ralph P. </w:t>
      </w:r>
      <w:r>
        <w:rPr>
          <w:i/>
          <w:iCs/>
          <w:shd w:val="clear" w:color="auto" w:fill="FFFFFF"/>
        </w:rPr>
        <w:t xml:space="preserve">James. </w:t>
      </w:r>
      <w:r>
        <w:rPr>
          <w:shd w:val="clear" w:color="auto" w:fill="FFFFFF"/>
        </w:rPr>
        <w:t xml:space="preserve">Word Biblical Commentary 48. </w:t>
      </w:r>
      <w:r w:rsidR="0057496A">
        <w:rPr>
          <w:shd w:val="clear" w:color="auto" w:fill="FFFFFF"/>
        </w:rPr>
        <w:t>Grand Rapids, MI: Zondervan, 1988.</w:t>
      </w:r>
    </w:p>
    <w:p w14:paraId="6B9133DA" w14:textId="537ABFC0" w:rsidR="006315ED" w:rsidRPr="006315ED" w:rsidRDefault="006315ED" w:rsidP="00F0285D">
      <w:pPr>
        <w:pStyle w:val="Body"/>
        <w:spacing w:after="240" w:line="240" w:lineRule="auto"/>
        <w:ind w:left="709" w:hanging="709"/>
      </w:pPr>
      <w:r>
        <w:t xml:space="preserve">Millar, J. G. “Deuteronomy.” In </w:t>
      </w:r>
      <w:r>
        <w:rPr>
          <w:i/>
          <w:iCs/>
        </w:rPr>
        <w:t>New Dictionary of Biblical Theology: Exploring the Unity and Diversity of Scripture</w:t>
      </w:r>
      <w:r w:rsidR="001C60D3">
        <w:t>, e</w:t>
      </w:r>
      <w:r>
        <w:t>dited by T. Desmond Alexander, Brian S. Rosner, D. A. Carson, and Graeme Goldsworthy</w:t>
      </w:r>
      <w:r w:rsidR="003C2CB5">
        <w:t>, 159–165</w:t>
      </w:r>
      <w:r>
        <w:t>. Downers Grove, IL: IVP Academic, 2000.</w:t>
      </w:r>
    </w:p>
    <w:p w14:paraId="4AC1CCF9" w14:textId="64033EE8" w:rsidR="00410DB9" w:rsidRPr="00410DB9" w:rsidRDefault="00410DB9" w:rsidP="00F0285D">
      <w:pPr>
        <w:pStyle w:val="Body"/>
        <w:spacing w:after="240" w:line="240" w:lineRule="auto"/>
        <w:ind w:left="709" w:hanging="709"/>
      </w:pPr>
      <w:r>
        <w:t xml:space="preserve">Miller, Stephen R. </w:t>
      </w:r>
      <w:r>
        <w:rPr>
          <w:i/>
          <w:iCs/>
        </w:rPr>
        <w:t xml:space="preserve">Daniel. </w:t>
      </w:r>
      <w:r>
        <w:t>New American Commentary</w:t>
      </w:r>
      <w:r w:rsidR="006B54F5">
        <w:t xml:space="preserve"> </w:t>
      </w:r>
      <w:r>
        <w:t xml:space="preserve">18. </w:t>
      </w:r>
      <w:r w:rsidR="00CB7358">
        <w:t>[Nashville, TN:] Broadman &amp; Holman Publishers, 1994.</w:t>
      </w:r>
    </w:p>
    <w:p w14:paraId="7EB8DDD1" w14:textId="6DB14E03" w:rsidR="007827C6" w:rsidRPr="009851C3" w:rsidRDefault="007827C6" w:rsidP="00F0285D">
      <w:pPr>
        <w:pStyle w:val="Body"/>
        <w:spacing w:after="240" w:line="240" w:lineRule="auto"/>
        <w:ind w:left="720" w:hanging="720"/>
      </w:pPr>
      <w:r w:rsidRPr="009851C3">
        <w:t xml:space="preserve">Naselli, Andrew David. “1 Corinthians.” In </w:t>
      </w:r>
      <w:r w:rsidRPr="009851C3">
        <w:rPr>
          <w:i/>
          <w:iCs/>
        </w:rPr>
        <w:t>ESV Expository Commentary</w:t>
      </w:r>
      <w:r w:rsidRPr="009851C3">
        <w:t xml:space="preserve">. Vol. 10, </w:t>
      </w:r>
      <w:r w:rsidRPr="009851C3">
        <w:rPr>
          <w:i/>
          <w:iCs/>
        </w:rPr>
        <w:t>Romans-Galatians</w:t>
      </w:r>
      <w:r w:rsidRPr="009851C3">
        <w:t>, edited by Iain M. Duguid, James M. Hamilton Jr., and Jay Sklar, 209</w:t>
      </w:r>
      <w:r w:rsidR="00B77F88">
        <w:t>–</w:t>
      </w:r>
      <w:r w:rsidRPr="009851C3">
        <w:t>394. Wheaton, IL: Crossway, 2020.</w:t>
      </w:r>
    </w:p>
    <w:p w14:paraId="72767C80" w14:textId="5EBC33F3" w:rsidR="005A400F" w:rsidRDefault="005A400F" w:rsidP="00F0285D">
      <w:pPr>
        <w:pStyle w:val="Body"/>
        <w:spacing w:after="240" w:line="240" w:lineRule="auto"/>
        <w:ind w:left="720" w:hanging="720"/>
        <w:rPr>
          <w:shd w:val="clear" w:color="auto" w:fill="FFFFFF"/>
        </w:rPr>
      </w:pPr>
      <w:r>
        <w:rPr>
          <w:shd w:val="clear" w:color="auto" w:fill="FFFFFF"/>
        </w:rPr>
        <w:t>Penner, Melinda. “Engaging Disagreement</w:t>
      </w:r>
      <w:r w:rsidR="00D337D2">
        <w:rPr>
          <w:shd w:val="clear" w:color="auto" w:fill="FFFFFF"/>
        </w:rPr>
        <w:t xml:space="preserve"> Agreeably.” Stand to Reason. July 11, 2017</w:t>
      </w:r>
      <w:r w:rsidR="001C4736">
        <w:rPr>
          <w:shd w:val="clear" w:color="auto" w:fill="FFFFFF"/>
        </w:rPr>
        <w:t>.</w:t>
      </w:r>
      <w:r w:rsidR="00D337D2">
        <w:rPr>
          <w:shd w:val="clear" w:color="auto" w:fill="FFFFFF"/>
        </w:rPr>
        <w:t xml:space="preserve"> </w:t>
      </w:r>
      <w:hyperlink r:id="rId14" w:history="1">
        <w:r w:rsidR="00D337D2" w:rsidRPr="00EC5319">
          <w:rPr>
            <w:rStyle w:val="Hyperlink"/>
          </w:rPr>
          <w:t>https://</w:t>
        </w:r>
        <w:r w:rsidR="00EC5319" w:rsidRPr="00EC5319">
          <w:rPr>
            <w:rStyle w:val="Hyperlink"/>
          </w:rPr>
          <w:t xml:space="preserve"> </w:t>
        </w:r>
        <w:r w:rsidR="00D337D2" w:rsidRPr="00EC5319">
          <w:rPr>
            <w:rStyle w:val="Hyperlink"/>
          </w:rPr>
          <w:t>www.str.org/w/engaging-disagreement-agreeably</w:t>
        </w:r>
      </w:hyperlink>
      <w:r w:rsidR="00D337D2">
        <w:t>.</w:t>
      </w:r>
    </w:p>
    <w:p w14:paraId="77CE98A2" w14:textId="623D66DB" w:rsidR="00426FD7" w:rsidRPr="009851C3" w:rsidRDefault="00D961A6" w:rsidP="00F0285D">
      <w:pPr>
        <w:pStyle w:val="Body"/>
        <w:spacing w:after="240" w:line="240" w:lineRule="auto"/>
        <w:ind w:left="720" w:hanging="720"/>
      </w:pPr>
      <w:r w:rsidRPr="009851C3">
        <w:rPr>
          <w:shd w:val="clear" w:color="auto" w:fill="FFFFFF"/>
        </w:rPr>
        <w:t xml:space="preserve">Rieger, James. Introduction to </w:t>
      </w:r>
      <w:r w:rsidRPr="009851C3">
        <w:rPr>
          <w:i/>
          <w:iCs/>
          <w:shd w:val="clear" w:color="auto" w:fill="FFFFFF"/>
        </w:rPr>
        <w:t>Frankenstein; or, The Modern Prometheus,</w:t>
      </w:r>
      <w:r w:rsidRPr="009851C3">
        <w:rPr>
          <w:shd w:val="clear" w:color="auto" w:fill="FFFFFF"/>
        </w:rPr>
        <w:t xml:space="preserve"> by Mary Wollstonecraft Shelley</w:t>
      </w:r>
      <w:r w:rsidR="00EA5F7E">
        <w:rPr>
          <w:shd w:val="clear" w:color="auto" w:fill="FFFFFF"/>
        </w:rPr>
        <w:t>,</w:t>
      </w:r>
      <w:r w:rsidR="00C96D34">
        <w:rPr>
          <w:shd w:val="clear" w:color="auto" w:fill="FFFFFF"/>
        </w:rPr>
        <w:t xml:space="preserve"> </w:t>
      </w:r>
      <w:r w:rsidR="00C96D34" w:rsidRPr="00C96D34">
        <w:rPr>
          <w:shd w:val="clear" w:color="auto" w:fill="FFFFFF"/>
        </w:rPr>
        <w:t>xi–xxxvii</w:t>
      </w:r>
      <w:r w:rsidR="0069349A">
        <w:rPr>
          <w:shd w:val="clear" w:color="auto" w:fill="FFFFFF"/>
        </w:rPr>
        <w:t xml:space="preserve">. </w:t>
      </w:r>
      <w:r w:rsidRPr="009851C3">
        <w:rPr>
          <w:shd w:val="clear" w:color="auto" w:fill="FFFFFF"/>
        </w:rPr>
        <w:t>Chicago</w:t>
      </w:r>
      <w:r w:rsidR="00737834">
        <w:rPr>
          <w:shd w:val="clear" w:color="auto" w:fill="FFFFFF"/>
        </w:rPr>
        <w:t>, IL</w:t>
      </w:r>
      <w:r w:rsidRPr="009851C3">
        <w:rPr>
          <w:shd w:val="clear" w:color="auto" w:fill="FFFFFF"/>
        </w:rPr>
        <w:t>: University of Chicago Press, 1982</w:t>
      </w:r>
      <w:r w:rsidRPr="009851C3">
        <w:t>.</w:t>
      </w:r>
    </w:p>
    <w:p w14:paraId="67A8D201" w14:textId="1F3B3868" w:rsidR="00C53FE5" w:rsidRDefault="00C53FE5" w:rsidP="00F0285D">
      <w:pPr>
        <w:pStyle w:val="Body"/>
        <w:spacing w:after="240" w:line="240" w:lineRule="auto"/>
        <w:ind w:left="720" w:hanging="720"/>
        <w:rPr>
          <w:shd w:val="clear" w:color="auto" w:fill="FFFFFF"/>
        </w:rPr>
      </w:pPr>
      <w:r>
        <w:t xml:space="preserve">Schnabel, Eckhard J. </w:t>
      </w:r>
      <w:r>
        <w:rPr>
          <w:i/>
          <w:iCs/>
        </w:rPr>
        <w:t>Paul the Missionary: Realities, Strategies and Methods</w:t>
      </w:r>
      <w:r>
        <w:t>.</w:t>
      </w:r>
      <w:r>
        <w:rPr>
          <w:i/>
          <w:iCs/>
        </w:rPr>
        <w:t xml:space="preserve"> </w:t>
      </w:r>
      <w:r>
        <w:t>Downers Grove, IL: IVP Academic, 2008.</w:t>
      </w:r>
    </w:p>
    <w:p w14:paraId="1E9EB928" w14:textId="76331E87" w:rsidR="002D2D5B" w:rsidRPr="009645E3" w:rsidRDefault="002D2D5B" w:rsidP="00F0285D">
      <w:pPr>
        <w:pStyle w:val="FootnoteText"/>
        <w:spacing w:after="240"/>
        <w:ind w:left="720" w:hanging="720"/>
        <w:rPr>
          <w:sz w:val="24"/>
          <w:szCs w:val="24"/>
          <w:lang w:val="en-CA"/>
        </w:rPr>
      </w:pPr>
      <w:r>
        <w:rPr>
          <w:sz w:val="24"/>
          <w:szCs w:val="24"/>
          <w:lang w:val="en-CA"/>
        </w:rPr>
        <w:t xml:space="preserve">Tripp, Paul David. </w:t>
      </w:r>
      <w:r>
        <w:rPr>
          <w:i/>
          <w:iCs/>
          <w:sz w:val="24"/>
          <w:szCs w:val="24"/>
          <w:lang w:val="en-CA"/>
        </w:rPr>
        <w:t>Instruments in the Redeemer’s Hands</w:t>
      </w:r>
      <w:r w:rsidR="009645E3">
        <w:rPr>
          <w:i/>
          <w:iCs/>
          <w:sz w:val="24"/>
          <w:szCs w:val="24"/>
          <w:lang w:val="en-CA"/>
        </w:rPr>
        <w:t>: People in Need of Change Helping People in Need of Change</w:t>
      </w:r>
      <w:r w:rsidR="009645E3">
        <w:rPr>
          <w:sz w:val="24"/>
          <w:szCs w:val="24"/>
          <w:lang w:val="en-CA"/>
        </w:rPr>
        <w:t>. Resources for Changing Lives. Phillipsburg, NJ: P&amp;R Publishing, 2002.</w:t>
      </w:r>
    </w:p>
    <w:p w14:paraId="529D71F2" w14:textId="3D0FB4FA" w:rsidR="00426FD7" w:rsidRPr="009851C3" w:rsidRDefault="00D961A6" w:rsidP="00F0285D">
      <w:pPr>
        <w:pStyle w:val="FootnoteText"/>
        <w:spacing w:after="240"/>
        <w:ind w:left="720" w:hanging="720"/>
        <w:rPr>
          <w:sz w:val="24"/>
          <w:szCs w:val="24"/>
          <w:lang w:val="en-CA"/>
        </w:rPr>
      </w:pPr>
      <w:r w:rsidRPr="009851C3">
        <w:rPr>
          <w:sz w:val="24"/>
          <w:szCs w:val="24"/>
          <w:lang w:val="en-CA"/>
        </w:rPr>
        <w:lastRenderedPageBreak/>
        <w:t xml:space="preserve">Turabian, Kate L. </w:t>
      </w:r>
      <w:r w:rsidRPr="009851C3">
        <w:rPr>
          <w:i/>
          <w:iCs/>
          <w:sz w:val="24"/>
          <w:szCs w:val="24"/>
          <w:lang w:val="en-CA"/>
        </w:rPr>
        <w:t>A Manual for Writers of Research Papers, Theses, and Dissertations: Chicago Style for Students and Researchers</w:t>
      </w:r>
      <w:r w:rsidR="008F1FD5">
        <w:rPr>
          <w:sz w:val="24"/>
          <w:szCs w:val="24"/>
          <w:lang w:val="en-CA"/>
        </w:rPr>
        <w:t>.</w:t>
      </w:r>
      <w:r w:rsidRPr="009851C3">
        <w:rPr>
          <w:sz w:val="24"/>
          <w:szCs w:val="24"/>
          <w:lang w:val="en-CA"/>
        </w:rPr>
        <w:t xml:space="preserve"> 9th ed. Chicago</w:t>
      </w:r>
      <w:r w:rsidR="00862583">
        <w:rPr>
          <w:sz w:val="24"/>
          <w:szCs w:val="24"/>
          <w:lang w:val="en-CA"/>
        </w:rPr>
        <w:t>, IL</w:t>
      </w:r>
      <w:r w:rsidRPr="009851C3">
        <w:rPr>
          <w:sz w:val="24"/>
          <w:szCs w:val="24"/>
          <w:lang w:val="en-CA"/>
        </w:rPr>
        <w:t>: University of Chicago Press, 2018.</w:t>
      </w:r>
    </w:p>
    <w:p w14:paraId="0BFDC29B" w14:textId="724FA760" w:rsidR="0088111A" w:rsidRPr="0088111A" w:rsidRDefault="0088111A" w:rsidP="0088111A">
      <w:pPr>
        <w:pStyle w:val="FootnoteText"/>
        <w:spacing w:after="240"/>
        <w:ind w:left="720" w:hanging="720"/>
        <w:rPr>
          <w:sz w:val="24"/>
          <w:szCs w:val="24"/>
          <w:lang w:val="en-CA"/>
        </w:rPr>
      </w:pPr>
      <w:r>
        <w:rPr>
          <w:sz w:val="24"/>
          <w:szCs w:val="24"/>
          <w:lang w:val="en-CA"/>
        </w:rPr>
        <w:t xml:space="preserve">University of Chicago Press. </w:t>
      </w:r>
      <w:r>
        <w:rPr>
          <w:i/>
          <w:iCs/>
          <w:sz w:val="24"/>
          <w:szCs w:val="24"/>
          <w:lang w:val="en-CA"/>
        </w:rPr>
        <w:t xml:space="preserve">The Chicago Manual of Style. </w:t>
      </w:r>
      <w:r>
        <w:rPr>
          <w:sz w:val="24"/>
          <w:szCs w:val="24"/>
          <w:lang w:val="en-CA"/>
        </w:rPr>
        <w:t>18</w:t>
      </w:r>
      <w:r w:rsidRPr="005C6368">
        <w:rPr>
          <w:sz w:val="24"/>
          <w:szCs w:val="24"/>
          <w:vertAlign w:val="superscript"/>
          <w:lang w:val="en-CA"/>
        </w:rPr>
        <w:t>th</w:t>
      </w:r>
      <w:r>
        <w:rPr>
          <w:sz w:val="24"/>
          <w:szCs w:val="24"/>
          <w:lang w:val="en-CA"/>
        </w:rPr>
        <w:t xml:space="preserve"> ed. Chicago, IL: University of Chicago Press, 2024.</w:t>
      </w:r>
    </w:p>
    <w:p w14:paraId="234FDCB3" w14:textId="2646FA51" w:rsidR="00C518CA" w:rsidRPr="00D518C4" w:rsidRDefault="00C518CA" w:rsidP="00F0285D">
      <w:pPr>
        <w:pStyle w:val="Body"/>
        <w:spacing w:after="240" w:line="240" w:lineRule="auto"/>
        <w:ind w:left="720" w:hanging="720"/>
        <w:rPr>
          <w:shd w:val="clear" w:color="auto" w:fill="FFFFFF"/>
        </w:rPr>
      </w:pPr>
      <w:r>
        <w:rPr>
          <w:shd w:val="clear" w:color="auto" w:fill="FFFFFF"/>
        </w:rPr>
        <w:t xml:space="preserve">Wenger, John C., </w:t>
      </w:r>
      <w:r w:rsidR="0001253B">
        <w:rPr>
          <w:shd w:val="clear" w:color="auto" w:fill="FFFFFF"/>
        </w:rPr>
        <w:t xml:space="preserve">Carl Kreider, Cornelius J. Dyck, Erland Walter, Guy F. Hershberger, Melvin Gingerich, </w:t>
      </w:r>
      <w:r w:rsidR="00921435">
        <w:rPr>
          <w:shd w:val="clear" w:color="auto" w:fill="FFFFFF"/>
        </w:rPr>
        <w:t xml:space="preserve">and others. </w:t>
      </w:r>
      <w:r w:rsidR="00D518C4">
        <w:rPr>
          <w:i/>
          <w:iCs/>
          <w:shd w:val="clear" w:color="auto" w:fill="FFFFFF"/>
        </w:rPr>
        <w:t>Harold S. Bender: Educator, Historian, Churchman</w:t>
      </w:r>
      <w:r w:rsidR="00D518C4">
        <w:rPr>
          <w:shd w:val="clear" w:color="auto" w:fill="FFFFFF"/>
        </w:rPr>
        <w:t xml:space="preserve">. Scottdale, PA: Herald Press, </w:t>
      </w:r>
      <w:r w:rsidR="001478FC">
        <w:rPr>
          <w:shd w:val="clear" w:color="auto" w:fill="FFFFFF"/>
        </w:rPr>
        <w:t>1964.</w:t>
      </w:r>
    </w:p>
    <w:p w14:paraId="31F201E9" w14:textId="76E5A69D" w:rsidR="00426FD7" w:rsidRPr="009851C3" w:rsidRDefault="00D961A6" w:rsidP="00F0285D">
      <w:pPr>
        <w:pStyle w:val="Body"/>
        <w:spacing w:after="240" w:line="240" w:lineRule="auto"/>
        <w:ind w:left="720" w:hanging="720"/>
        <w:rPr>
          <w:shd w:val="clear" w:color="auto" w:fill="FFFFFF"/>
        </w:rPr>
      </w:pPr>
      <w:r w:rsidRPr="009851C3">
        <w:rPr>
          <w:shd w:val="clear" w:color="auto" w:fill="FFFFFF"/>
        </w:rPr>
        <w:t xml:space="preserve">Wiese, Andrew. </w:t>
      </w:r>
      <w:r w:rsidRPr="009851C3">
        <w:rPr>
          <w:shd w:val="clear" w:color="auto" w:fill="FFFFFF"/>
          <w:rtl/>
        </w:rPr>
        <w:t>“</w:t>
      </w:r>
      <w:r w:rsidR="00544C2E">
        <w:rPr>
          <w:shd w:val="clear" w:color="auto" w:fill="FFFFFF"/>
        </w:rPr>
        <w:t>‘T</w:t>
      </w:r>
      <w:r w:rsidRPr="009851C3">
        <w:rPr>
          <w:shd w:val="clear" w:color="auto" w:fill="FFFFFF"/>
        </w:rPr>
        <w:t>he House I Live In</w:t>
      </w:r>
      <w:r w:rsidR="00544C2E">
        <w:rPr>
          <w:shd w:val="clear" w:color="auto" w:fill="FFFFFF"/>
        </w:rPr>
        <w:t>’</w:t>
      </w:r>
      <w:r w:rsidRPr="009851C3">
        <w:rPr>
          <w:shd w:val="clear" w:color="auto" w:fill="FFFFFF"/>
        </w:rPr>
        <w:t>:</w:t>
      </w:r>
      <w:r w:rsidR="008548B7">
        <w:rPr>
          <w:shd w:val="clear" w:color="auto" w:fill="FFFFFF"/>
        </w:rPr>
        <w:t xml:space="preserve"> </w:t>
      </w:r>
      <w:r w:rsidRPr="009851C3">
        <w:rPr>
          <w:shd w:val="clear" w:color="auto" w:fill="FFFFFF"/>
        </w:rPr>
        <w:t xml:space="preserve">Race, Class, and African American Suburban Dreams in the Postwar United States.” In </w:t>
      </w:r>
      <w:r w:rsidRPr="009851C3">
        <w:rPr>
          <w:i/>
          <w:iCs/>
          <w:shd w:val="clear" w:color="auto" w:fill="FFFFFF"/>
        </w:rPr>
        <w:t>The New Suburban History,</w:t>
      </w:r>
      <w:r w:rsidRPr="009851C3">
        <w:rPr>
          <w:shd w:val="clear" w:color="auto" w:fill="FFFFFF"/>
        </w:rPr>
        <w:t xml:space="preserve"> edited by Kevin M. Kruse and Thomas J. Sugrue, 99–119. Chicago</w:t>
      </w:r>
      <w:r w:rsidR="00544C2E">
        <w:rPr>
          <w:shd w:val="clear" w:color="auto" w:fill="FFFFFF"/>
        </w:rPr>
        <w:t>, IL</w:t>
      </w:r>
      <w:r w:rsidRPr="009851C3">
        <w:rPr>
          <w:shd w:val="clear" w:color="auto" w:fill="FFFFFF"/>
        </w:rPr>
        <w:t>: University of Chicago Press, 2006</w:t>
      </w:r>
      <w:r w:rsidR="00E94AD5">
        <w:rPr>
          <w:shd w:val="clear" w:color="auto" w:fill="FFFFFF"/>
        </w:rPr>
        <w:t>.</w:t>
      </w:r>
    </w:p>
    <w:p w14:paraId="240D25B6" w14:textId="77777777" w:rsidR="00212042" w:rsidRPr="009851C3" w:rsidRDefault="00212042" w:rsidP="00A308FD">
      <w:pPr>
        <w:pStyle w:val="Body"/>
        <w:spacing w:after="240" w:line="240" w:lineRule="auto"/>
        <w:rPr>
          <w:shd w:val="clear" w:color="auto" w:fill="FFFFFF"/>
        </w:rPr>
      </w:pPr>
    </w:p>
    <w:p w14:paraId="2D1839BB" w14:textId="77777777" w:rsidR="00D86022" w:rsidRDefault="00D86022" w:rsidP="00F122D9">
      <w:pPr>
        <w:pStyle w:val="Heading3"/>
        <w:jc w:val="center"/>
        <w:rPr>
          <w:rFonts w:eastAsia="Arial Unicode MS"/>
        </w:rPr>
      </w:pPr>
    </w:p>
    <w:p w14:paraId="57B38A14" w14:textId="77777777" w:rsidR="00D86022" w:rsidRDefault="00D86022" w:rsidP="00F122D9">
      <w:pPr>
        <w:pStyle w:val="Heading3"/>
        <w:jc w:val="center"/>
        <w:rPr>
          <w:rFonts w:eastAsia="Arial Unicode MS"/>
        </w:rPr>
      </w:pPr>
    </w:p>
    <w:p w14:paraId="2C65C401" w14:textId="77777777" w:rsidR="00D86022" w:rsidRDefault="00D86022" w:rsidP="00F122D9">
      <w:pPr>
        <w:pStyle w:val="Heading3"/>
        <w:jc w:val="center"/>
        <w:rPr>
          <w:rFonts w:eastAsia="Arial Unicode MS"/>
        </w:rPr>
      </w:pPr>
    </w:p>
    <w:p w14:paraId="12C24A99" w14:textId="77777777" w:rsidR="00D86022" w:rsidRDefault="00D86022" w:rsidP="00F122D9">
      <w:pPr>
        <w:pStyle w:val="Heading3"/>
        <w:jc w:val="center"/>
        <w:rPr>
          <w:rFonts w:eastAsia="Arial Unicode MS"/>
        </w:rPr>
      </w:pPr>
    </w:p>
    <w:p w14:paraId="21820EB8" w14:textId="77777777" w:rsidR="00D86022" w:rsidRDefault="00D86022" w:rsidP="00F122D9">
      <w:pPr>
        <w:pStyle w:val="Heading3"/>
        <w:jc w:val="center"/>
        <w:rPr>
          <w:rFonts w:eastAsia="Arial Unicode MS"/>
        </w:rPr>
      </w:pPr>
    </w:p>
    <w:p w14:paraId="3B40888D" w14:textId="77777777" w:rsidR="00D86022" w:rsidRDefault="00D86022" w:rsidP="00F122D9">
      <w:pPr>
        <w:pStyle w:val="Heading3"/>
        <w:jc w:val="center"/>
        <w:rPr>
          <w:rFonts w:eastAsia="Arial Unicode MS"/>
        </w:rPr>
      </w:pPr>
    </w:p>
    <w:p w14:paraId="529DE4F5" w14:textId="77777777" w:rsidR="006A6065" w:rsidRDefault="006A6065" w:rsidP="00F122D9">
      <w:pPr>
        <w:pStyle w:val="Heading3"/>
        <w:jc w:val="center"/>
        <w:rPr>
          <w:rFonts w:eastAsia="Arial Unicode MS"/>
        </w:rPr>
      </w:pPr>
    </w:p>
    <w:p w14:paraId="6D36ABBB" w14:textId="77777777" w:rsidR="004C1175" w:rsidRDefault="004C1175" w:rsidP="004B3CE7">
      <w:pPr>
        <w:pStyle w:val="Heading3"/>
        <w:rPr>
          <w:rFonts w:eastAsia="Arial Unicode MS"/>
        </w:rPr>
      </w:pPr>
    </w:p>
    <w:p w14:paraId="44F29D72" w14:textId="77777777" w:rsidR="004B3CE7" w:rsidRDefault="004B3CE7" w:rsidP="004B3CE7">
      <w:pPr>
        <w:pStyle w:val="Heading3"/>
        <w:rPr>
          <w:rFonts w:eastAsia="Arial Unicode MS"/>
        </w:rPr>
      </w:pPr>
    </w:p>
    <w:p w14:paraId="1BC539DD" w14:textId="77777777" w:rsidR="003E7DC7" w:rsidRDefault="003E7DC7" w:rsidP="00F122D9">
      <w:pPr>
        <w:pStyle w:val="Heading3"/>
        <w:jc w:val="center"/>
        <w:rPr>
          <w:rFonts w:eastAsia="Arial Unicode MS"/>
        </w:rPr>
      </w:pPr>
    </w:p>
    <w:p w14:paraId="3C2D65B0" w14:textId="77777777" w:rsidR="003E7DC7" w:rsidRDefault="003E7DC7" w:rsidP="00F122D9">
      <w:pPr>
        <w:pStyle w:val="Heading3"/>
        <w:jc w:val="center"/>
        <w:rPr>
          <w:rFonts w:eastAsia="Arial Unicode MS"/>
        </w:rPr>
      </w:pPr>
    </w:p>
    <w:p w14:paraId="0C0E4D60" w14:textId="7C37F1F6" w:rsidR="002340DF" w:rsidRPr="009851C3" w:rsidRDefault="002340DF" w:rsidP="00F122D9">
      <w:pPr>
        <w:pStyle w:val="Heading3"/>
        <w:jc w:val="center"/>
        <w:rPr>
          <w:rFonts w:eastAsia="Arial Unicode MS"/>
        </w:rPr>
      </w:pPr>
      <w:r w:rsidRPr="009851C3">
        <w:rPr>
          <w:rFonts w:eastAsia="Arial Unicode MS"/>
        </w:rPr>
        <w:lastRenderedPageBreak/>
        <w:t>Appendix</w:t>
      </w:r>
    </w:p>
    <w:p w14:paraId="78E5D86F" w14:textId="079A20D2" w:rsidR="00D20A66" w:rsidRPr="009851C3" w:rsidRDefault="00D20A66" w:rsidP="00F122D9">
      <w:pPr>
        <w:pStyle w:val="Heading3"/>
        <w:jc w:val="center"/>
        <w:rPr>
          <w:b w:val="0"/>
          <w:bCs w:val="0"/>
        </w:rPr>
      </w:pPr>
      <w:r w:rsidRPr="009851C3">
        <w:rPr>
          <w:rFonts w:eastAsia="Arial Unicode MS"/>
          <w:b w:val="0"/>
          <w:bCs w:val="0"/>
        </w:rPr>
        <w:t xml:space="preserve">Traditional Abbreviations </w:t>
      </w:r>
      <w:r w:rsidR="00BE5318" w:rsidRPr="009851C3">
        <w:rPr>
          <w:rFonts w:eastAsia="Arial Unicode MS"/>
          <w:b w:val="0"/>
          <w:bCs w:val="0"/>
        </w:rPr>
        <w:t>for Books of the Bible</w:t>
      </w:r>
    </w:p>
    <w:p w14:paraId="7EFA6E09" w14:textId="2F5F34D4" w:rsidR="003C279D" w:rsidRPr="009851C3" w:rsidRDefault="003C279D" w:rsidP="003C279D">
      <w:pPr>
        <w:pStyle w:val="Body"/>
        <w:spacing w:after="240"/>
        <w:ind w:left="720" w:hanging="720"/>
        <w:rPr>
          <w:b/>
          <w:bCs/>
        </w:rPr>
      </w:pPr>
      <w:r w:rsidRPr="009851C3">
        <w:rPr>
          <w:b/>
          <w:bCs/>
        </w:rPr>
        <w:t>Old Testament (OT)</w:t>
      </w:r>
    </w:p>
    <w:tbl>
      <w:tblPr>
        <w:tblW w:w="9711"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4322"/>
        <w:gridCol w:w="5389"/>
      </w:tblGrid>
      <w:tr w:rsidR="00464902" w:rsidRPr="009851C3" w14:paraId="152A9D77" w14:textId="77777777" w:rsidTr="00464902">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bottom"/>
            <w:hideMark/>
          </w:tcPr>
          <w:p w14:paraId="685C52B1" w14:textId="177711B1" w:rsidR="00464902" w:rsidRPr="009851C3" w:rsidRDefault="00464902" w:rsidP="003C279D">
            <w:pPr>
              <w:pStyle w:val="Body"/>
              <w:spacing w:line="240" w:lineRule="auto"/>
              <w:ind w:left="720" w:hanging="720"/>
              <w:rPr>
                <w:b/>
                <w:bCs/>
              </w:rPr>
            </w:pPr>
            <w:r w:rsidRPr="009851C3">
              <w:rPr>
                <w:b/>
                <w:bCs/>
              </w:rPr>
              <w:t>Traditional Abbreviation: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bottom"/>
            <w:hideMark/>
          </w:tcPr>
          <w:p w14:paraId="1B1BD0EC" w14:textId="77777777" w:rsidR="00464902" w:rsidRPr="009851C3" w:rsidRDefault="00464902" w:rsidP="003C279D">
            <w:pPr>
              <w:pStyle w:val="Body"/>
              <w:spacing w:line="240" w:lineRule="auto"/>
              <w:ind w:left="720" w:hanging="720"/>
              <w:rPr>
                <w:b/>
                <w:bCs/>
              </w:rPr>
            </w:pPr>
            <w:r w:rsidRPr="009851C3">
              <w:rPr>
                <w:b/>
                <w:bCs/>
              </w:rPr>
              <w:t>Full Name:</w:t>
            </w:r>
          </w:p>
        </w:tc>
      </w:tr>
      <w:tr w:rsidR="00464902" w:rsidRPr="009851C3" w14:paraId="15549556"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EE7ACC2" w14:textId="77777777" w:rsidR="00464902" w:rsidRPr="009851C3" w:rsidRDefault="00464902" w:rsidP="003C279D">
            <w:pPr>
              <w:pStyle w:val="Body"/>
              <w:spacing w:line="240" w:lineRule="auto"/>
              <w:ind w:left="720" w:hanging="720"/>
            </w:pPr>
            <w:r w:rsidRPr="009851C3">
              <w:t>Amos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08EE784" w14:textId="77777777" w:rsidR="00464902" w:rsidRPr="009851C3" w:rsidRDefault="00464902" w:rsidP="003C279D">
            <w:pPr>
              <w:pStyle w:val="Body"/>
              <w:spacing w:line="240" w:lineRule="auto"/>
              <w:ind w:left="720" w:hanging="720"/>
            </w:pPr>
            <w:r w:rsidRPr="009851C3">
              <w:t>Amos</w:t>
            </w:r>
          </w:p>
        </w:tc>
      </w:tr>
      <w:tr w:rsidR="00464902" w:rsidRPr="009851C3" w14:paraId="0980D57F"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8F1CAAC" w14:textId="77777777" w:rsidR="00464902" w:rsidRPr="009851C3" w:rsidRDefault="00464902" w:rsidP="003C279D">
            <w:pPr>
              <w:pStyle w:val="Body"/>
              <w:spacing w:line="240" w:lineRule="auto"/>
              <w:ind w:left="720" w:hanging="720"/>
            </w:pPr>
            <w:r w:rsidRPr="009851C3">
              <w:t>1 Chron.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61F4AAE" w14:textId="77777777" w:rsidR="00464902" w:rsidRPr="009851C3" w:rsidRDefault="00464902" w:rsidP="003C279D">
            <w:pPr>
              <w:pStyle w:val="Body"/>
              <w:spacing w:line="240" w:lineRule="auto"/>
              <w:ind w:left="720" w:hanging="720"/>
            </w:pPr>
            <w:r w:rsidRPr="009851C3">
              <w:t>1 Chronicles</w:t>
            </w:r>
          </w:p>
        </w:tc>
      </w:tr>
      <w:tr w:rsidR="00464902" w:rsidRPr="009851C3" w14:paraId="0FF3ED0C"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E8B2C46" w14:textId="77777777" w:rsidR="00464902" w:rsidRPr="009851C3" w:rsidRDefault="00464902" w:rsidP="003C279D">
            <w:pPr>
              <w:pStyle w:val="Body"/>
              <w:spacing w:line="240" w:lineRule="auto"/>
              <w:ind w:left="720" w:hanging="720"/>
            </w:pPr>
            <w:r w:rsidRPr="009851C3">
              <w:t>2 Chron.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6CD604C" w14:textId="77777777" w:rsidR="00464902" w:rsidRPr="009851C3" w:rsidRDefault="00464902" w:rsidP="003C279D">
            <w:pPr>
              <w:pStyle w:val="Body"/>
              <w:spacing w:line="240" w:lineRule="auto"/>
              <w:ind w:left="720" w:hanging="720"/>
            </w:pPr>
            <w:r w:rsidRPr="009851C3">
              <w:t>2 Chronicles</w:t>
            </w:r>
          </w:p>
        </w:tc>
      </w:tr>
      <w:tr w:rsidR="00464902" w:rsidRPr="009851C3" w14:paraId="547A2636"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BD9A9FF" w14:textId="77777777" w:rsidR="00464902" w:rsidRPr="009851C3" w:rsidRDefault="00464902" w:rsidP="003C279D">
            <w:pPr>
              <w:pStyle w:val="Body"/>
              <w:spacing w:line="240" w:lineRule="auto"/>
              <w:ind w:left="720" w:hanging="720"/>
            </w:pPr>
            <w:r w:rsidRPr="009851C3">
              <w:t>Dan.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42A43DC" w14:textId="77777777" w:rsidR="00464902" w:rsidRPr="009851C3" w:rsidRDefault="00464902" w:rsidP="003C279D">
            <w:pPr>
              <w:pStyle w:val="Body"/>
              <w:spacing w:line="240" w:lineRule="auto"/>
              <w:ind w:left="720" w:hanging="720"/>
            </w:pPr>
            <w:r w:rsidRPr="009851C3">
              <w:t>Daniel</w:t>
            </w:r>
          </w:p>
        </w:tc>
      </w:tr>
      <w:tr w:rsidR="00464902" w:rsidRPr="009851C3" w14:paraId="1EFC504D"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D18D6E8" w14:textId="77777777" w:rsidR="00464902" w:rsidRPr="009851C3" w:rsidRDefault="00464902" w:rsidP="003C279D">
            <w:pPr>
              <w:pStyle w:val="Body"/>
              <w:spacing w:line="240" w:lineRule="auto"/>
              <w:ind w:left="720" w:hanging="720"/>
            </w:pPr>
            <w:r w:rsidRPr="009851C3">
              <w:t>Deut.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8FEB897" w14:textId="77777777" w:rsidR="00464902" w:rsidRPr="009851C3" w:rsidRDefault="00464902" w:rsidP="003C279D">
            <w:pPr>
              <w:pStyle w:val="Body"/>
              <w:spacing w:line="240" w:lineRule="auto"/>
              <w:ind w:left="720" w:hanging="720"/>
            </w:pPr>
            <w:r w:rsidRPr="009851C3">
              <w:t>Deuteronomy</w:t>
            </w:r>
          </w:p>
        </w:tc>
      </w:tr>
      <w:tr w:rsidR="00464902" w:rsidRPr="009851C3" w14:paraId="7CBE8435"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0A14C79" w14:textId="77777777" w:rsidR="00464902" w:rsidRPr="009851C3" w:rsidRDefault="00464902" w:rsidP="003C279D">
            <w:pPr>
              <w:pStyle w:val="Body"/>
              <w:spacing w:line="240" w:lineRule="auto"/>
              <w:ind w:left="720" w:hanging="720"/>
            </w:pPr>
            <w:r w:rsidRPr="009851C3">
              <w:t>Eccles.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8E1E297" w14:textId="77777777" w:rsidR="00464902" w:rsidRPr="009851C3" w:rsidRDefault="00464902" w:rsidP="003C279D">
            <w:pPr>
              <w:pStyle w:val="Body"/>
              <w:spacing w:line="240" w:lineRule="auto"/>
              <w:ind w:left="720" w:hanging="720"/>
            </w:pPr>
            <w:r w:rsidRPr="009851C3">
              <w:t>Ecclesiastes</w:t>
            </w:r>
          </w:p>
        </w:tc>
      </w:tr>
      <w:tr w:rsidR="00464902" w:rsidRPr="009851C3" w14:paraId="6F53109E"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3E2DECA" w14:textId="77777777" w:rsidR="00464902" w:rsidRPr="009851C3" w:rsidRDefault="00464902" w:rsidP="003C279D">
            <w:pPr>
              <w:pStyle w:val="Body"/>
              <w:spacing w:line="240" w:lineRule="auto"/>
              <w:ind w:left="720" w:hanging="720"/>
            </w:pPr>
            <w:r w:rsidRPr="009851C3">
              <w:t>Esther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B380636" w14:textId="77777777" w:rsidR="00464902" w:rsidRPr="009851C3" w:rsidRDefault="00464902" w:rsidP="003C279D">
            <w:pPr>
              <w:pStyle w:val="Body"/>
              <w:spacing w:line="240" w:lineRule="auto"/>
              <w:ind w:left="720" w:hanging="720"/>
            </w:pPr>
            <w:r w:rsidRPr="009851C3">
              <w:t>Esther</w:t>
            </w:r>
          </w:p>
        </w:tc>
      </w:tr>
      <w:tr w:rsidR="00464902" w:rsidRPr="009851C3" w14:paraId="75927D27"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0B176C8" w14:textId="77777777" w:rsidR="00464902" w:rsidRPr="009851C3" w:rsidRDefault="00464902" w:rsidP="003C279D">
            <w:pPr>
              <w:pStyle w:val="Body"/>
              <w:spacing w:line="240" w:lineRule="auto"/>
              <w:ind w:left="720" w:hanging="720"/>
            </w:pPr>
            <w:r w:rsidRPr="009851C3">
              <w:t>Exod.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FC938BD" w14:textId="77777777" w:rsidR="00464902" w:rsidRPr="009851C3" w:rsidRDefault="00464902" w:rsidP="003C279D">
            <w:pPr>
              <w:pStyle w:val="Body"/>
              <w:spacing w:line="240" w:lineRule="auto"/>
              <w:ind w:left="720" w:hanging="720"/>
            </w:pPr>
            <w:r w:rsidRPr="009851C3">
              <w:t>Exodus</w:t>
            </w:r>
          </w:p>
        </w:tc>
      </w:tr>
      <w:tr w:rsidR="00464902" w:rsidRPr="009851C3" w14:paraId="56AF892F"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FD840D9" w14:textId="77777777" w:rsidR="00464902" w:rsidRPr="009851C3" w:rsidRDefault="00464902" w:rsidP="003C279D">
            <w:pPr>
              <w:pStyle w:val="Body"/>
              <w:spacing w:line="240" w:lineRule="auto"/>
              <w:ind w:left="720" w:hanging="720"/>
            </w:pPr>
            <w:r w:rsidRPr="009851C3">
              <w:t>Ezek.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BD71E3C" w14:textId="77777777" w:rsidR="00464902" w:rsidRPr="009851C3" w:rsidRDefault="00464902" w:rsidP="003C279D">
            <w:pPr>
              <w:pStyle w:val="Body"/>
              <w:spacing w:line="240" w:lineRule="auto"/>
              <w:ind w:left="720" w:hanging="720"/>
            </w:pPr>
            <w:r w:rsidRPr="009851C3">
              <w:t>Ezekiel</w:t>
            </w:r>
          </w:p>
        </w:tc>
      </w:tr>
      <w:tr w:rsidR="00464902" w:rsidRPr="009851C3" w14:paraId="492DCF7A"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72EC26B" w14:textId="77777777" w:rsidR="00464902" w:rsidRPr="009851C3" w:rsidRDefault="00464902" w:rsidP="003C279D">
            <w:pPr>
              <w:pStyle w:val="Body"/>
              <w:spacing w:line="240" w:lineRule="auto"/>
              <w:ind w:left="720" w:hanging="720"/>
            </w:pPr>
            <w:r w:rsidRPr="009851C3">
              <w:t>Ezra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070F9D9" w14:textId="77777777" w:rsidR="00464902" w:rsidRPr="009851C3" w:rsidRDefault="00464902" w:rsidP="003C279D">
            <w:pPr>
              <w:pStyle w:val="Body"/>
              <w:spacing w:line="240" w:lineRule="auto"/>
              <w:ind w:left="720" w:hanging="720"/>
            </w:pPr>
            <w:r w:rsidRPr="009851C3">
              <w:t>Ezra</w:t>
            </w:r>
          </w:p>
        </w:tc>
      </w:tr>
      <w:tr w:rsidR="00464902" w:rsidRPr="009851C3" w14:paraId="473C1554"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D7D4665" w14:textId="77777777" w:rsidR="00464902" w:rsidRPr="009851C3" w:rsidRDefault="00464902" w:rsidP="003C279D">
            <w:pPr>
              <w:pStyle w:val="Body"/>
              <w:spacing w:line="240" w:lineRule="auto"/>
              <w:ind w:left="720" w:hanging="720"/>
            </w:pPr>
            <w:r w:rsidRPr="009851C3">
              <w:t>Gen.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F8332AE" w14:textId="77777777" w:rsidR="00464902" w:rsidRPr="009851C3" w:rsidRDefault="00464902" w:rsidP="003C279D">
            <w:pPr>
              <w:pStyle w:val="Body"/>
              <w:spacing w:line="240" w:lineRule="auto"/>
              <w:ind w:left="720" w:hanging="720"/>
            </w:pPr>
            <w:r w:rsidRPr="009851C3">
              <w:t>Genesis</w:t>
            </w:r>
          </w:p>
        </w:tc>
      </w:tr>
      <w:tr w:rsidR="00464902" w:rsidRPr="009851C3" w14:paraId="7D5601D2"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70B025E" w14:textId="77777777" w:rsidR="00464902" w:rsidRPr="009851C3" w:rsidRDefault="00464902" w:rsidP="003C279D">
            <w:pPr>
              <w:pStyle w:val="Body"/>
              <w:spacing w:line="240" w:lineRule="auto"/>
              <w:ind w:left="720" w:hanging="720"/>
            </w:pPr>
            <w:r w:rsidRPr="009851C3">
              <w:t>Hab.</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C37A230" w14:textId="77777777" w:rsidR="00464902" w:rsidRPr="009851C3" w:rsidRDefault="00464902" w:rsidP="003C279D">
            <w:pPr>
              <w:pStyle w:val="Body"/>
              <w:spacing w:line="240" w:lineRule="auto"/>
              <w:ind w:left="720" w:hanging="720"/>
            </w:pPr>
            <w:r w:rsidRPr="009851C3">
              <w:t>Habakkuk</w:t>
            </w:r>
          </w:p>
        </w:tc>
      </w:tr>
      <w:tr w:rsidR="00464902" w:rsidRPr="009851C3" w14:paraId="42BB0024"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790D531" w14:textId="77777777" w:rsidR="00464902" w:rsidRPr="009851C3" w:rsidRDefault="00464902" w:rsidP="003C279D">
            <w:pPr>
              <w:pStyle w:val="Body"/>
              <w:spacing w:line="240" w:lineRule="auto"/>
              <w:ind w:left="720" w:hanging="720"/>
            </w:pPr>
            <w:r w:rsidRPr="009851C3">
              <w:t>Hag.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A156B1D" w14:textId="77777777" w:rsidR="00464902" w:rsidRPr="009851C3" w:rsidRDefault="00464902" w:rsidP="003C279D">
            <w:pPr>
              <w:pStyle w:val="Body"/>
              <w:spacing w:line="240" w:lineRule="auto"/>
              <w:ind w:left="720" w:hanging="720"/>
            </w:pPr>
            <w:r w:rsidRPr="009851C3">
              <w:t>Haggai</w:t>
            </w:r>
          </w:p>
        </w:tc>
      </w:tr>
      <w:tr w:rsidR="00464902" w:rsidRPr="009851C3" w14:paraId="46899F34"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B013F4B" w14:textId="77777777" w:rsidR="00464902" w:rsidRPr="009851C3" w:rsidRDefault="00464902" w:rsidP="003C279D">
            <w:pPr>
              <w:pStyle w:val="Body"/>
              <w:spacing w:line="240" w:lineRule="auto"/>
              <w:ind w:left="720" w:hanging="720"/>
            </w:pPr>
            <w:r w:rsidRPr="009851C3">
              <w:t>Hosea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4F783D7" w14:textId="77777777" w:rsidR="00464902" w:rsidRPr="009851C3" w:rsidRDefault="00464902" w:rsidP="003C279D">
            <w:pPr>
              <w:pStyle w:val="Body"/>
              <w:spacing w:line="240" w:lineRule="auto"/>
              <w:ind w:left="720" w:hanging="720"/>
            </w:pPr>
            <w:r w:rsidRPr="009851C3">
              <w:t>Hosea</w:t>
            </w:r>
          </w:p>
        </w:tc>
      </w:tr>
      <w:tr w:rsidR="00464902" w:rsidRPr="009851C3" w14:paraId="03433C4D"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8AD6E66" w14:textId="77777777" w:rsidR="00464902" w:rsidRPr="009851C3" w:rsidRDefault="00464902" w:rsidP="003C279D">
            <w:pPr>
              <w:pStyle w:val="Body"/>
              <w:spacing w:line="240" w:lineRule="auto"/>
              <w:ind w:left="720" w:hanging="720"/>
            </w:pPr>
            <w:r w:rsidRPr="009851C3">
              <w:t>Isa.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D8FDDF8" w14:textId="77777777" w:rsidR="00464902" w:rsidRPr="009851C3" w:rsidRDefault="00464902" w:rsidP="003C279D">
            <w:pPr>
              <w:pStyle w:val="Body"/>
              <w:spacing w:line="240" w:lineRule="auto"/>
              <w:ind w:left="720" w:hanging="720"/>
            </w:pPr>
            <w:r w:rsidRPr="009851C3">
              <w:t>Isaiah</w:t>
            </w:r>
          </w:p>
        </w:tc>
      </w:tr>
      <w:tr w:rsidR="00464902" w:rsidRPr="009851C3" w14:paraId="1F91FB33"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56D1B35" w14:textId="77777777" w:rsidR="00464902" w:rsidRPr="009851C3" w:rsidRDefault="00464902" w:rsidP="003C279D">
            <w:pPr>
              <w:pStyle w:val="Body"/>
              <w:spacing w:line="240" w:lineRule="auto"/>
              <w:ind w:left="720" w:hanging="720"/>
            </w:pPr>
            <w:r w:rsidRPr="009851C3">
              <w:t>Jer.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B67FE42" w14:textId="77777777" w:rsidR="00464902" w:rsidRPr="009851C3" w:rsidRDefault="00464902" w:rsidP="003C279D">
            <w:pPr>
              <w:pStyle w:val="Body"/>
              <w:spacing w:line="240" w:lineRule="auto"/>
              <w:ind w:left="720" w:hanging="720"/>
            </w:pPr>
            <w:r w:rsidRPr="009851C3">
              <w:t>Jeremiah</w:t>
            </w:r>
          </w:p>
        </w:tc>
      </w:tr>
      <w:tr w:rsidR="00464902" w:rsidRPr="009851C3" w14:paraId="2671C3E5"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E5EA978" w14:textId="77777777" w:rsidR="00464902" w:rsidRPr="009851C3" w:rsidRDefault="00464902" w:rsidP="003C279D">
            <w:pPr>
              <w:pStyle w:val="Body"/>
              <w:spacing w:line="240" w:lineRule="auto"/>
              <w:ind w:left="720" w:hanging="720"/>
            </w:pPr>
            <w:r w:rsidRPr="009851C3">
              <w:t>Job</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CFD8F5C" w14:textId="77777777" w:rsidR="00464902" w:rsidRPr="009851C3" w:rsidRDefault="00464902" w:rsidP="003C279D">
            <w:pPr>
              <w:pStyle w:val="Body"/>
              <w:spacing w:line="240" w:lineRule="auto"/>
              <w:ind w:left="720" w:hanging="720"/>
            </w:pPr>
            <w:r w:rsidRPr="009851C3">
              <w:t>Job</w:t>
            </w:r>
          </w:p>
        </w:tc>
      </w:tr>
      <w:tr w:rsidR="00464902" w:rsidRPr="009851C3" w14:paraId="2D0B07DC"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574EB40" w14:textId="77777777" w:rsidR="00464902" w:rsidRPr="009851C3" w:rsidRDefault="00464902" w:rsidP="003C279D">
            <w:pPr>
              <w:pStyle w:val="Body"/>
              <w:spacing w:line="240" w:lineRule="auto"/>
              <w:ind w:left="720" w:hanging="720"/>
            </w:pPr>
            <w:r w:rsidRPr="009851C3">
              <w:t>Joel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98D4E8C" w14:textId="77777777" w:rsidR="00464902" w:rsidRPr="009851C3" w:rsidRDefault="00464902" w:rsidP="003C279D">
            <w:pPr>
              <w:pStyle w:val="Body"/>
              <w:spacing w:line="240" w:lineRule="auto"/>
              <w:ind w:left="720" w:hanging="720"/>
            </w:pPr>
            <w:r w:rsidRPr="009851C3">
              <w:t>Joel</w:t>
            </w:r>
          </w:p>
        </w:tc>
      </w:tr>
      <w:tr w:rsidR="00464902" w:rsidRPr="009851C3" w14:paraId="5258FD53"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B3942D7" w14:textId="77777777" w:rsidR="00464902" w:rsidRPr="009851C3" w:rsidRDefault="00464902" w:rsidP="003C279D">
            <w:pPr>
              <w:pStyle w:val="Body"/>
              <w:spacing w:line="240" w:lineRule="auto"/>
              <w:ind w:left="720" w:hanging="720"/>
            </w:pPr>
            <w:r w:rsidRPr="009851C3">
              <w:t>Jon.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8AC3AD0" w14:textId="77777777" w:rsidR="00464902" w:rsidRPr="009851C3" w:rsidRDefault="00464902" w:rsidP="003C279D">
            <w:pPr>
              <w:pStyle w:val="Body"/>
              <w:spacing w:line="240" w:lineRule="auto"/>
              <w:ind w:left="720" w:hanging="720"/>
            </w:pPr>
            <w:r w:rsidRPr="009851C3">
              <w:t>Jonah</w:t>
            </w:r>
          </w:p>
        </w:tc>
      </w:tr>
      <w:tr w:rsidR="00464902" w:rsidRPr="009851C3" w14:paraId="79361660"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AFB4919" w14:textId="77777777" w:rsidR="00464902" w:rsidRPr="009851C3" w:rsidRDefault="00464902" w:rsidP="003C279D">
            <w:pPr>
              <w:pStyle w:val="Body"/>
              <w:spacing w:line="240" w:lineRule="auto"/>
              <w:ind w:left="720" w:hanging="720"/>
            </w:pPr>
            <w:r w:rsidRPr="009851C3">
              <w:lastRenderedPageBreak/>
              <w:t>Josh.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E5B220D" w14:textId="77777777" w:rsidR="00464902" w:rsidRPr="009851C3" w:rsidRDefault="00464902" w:rsidP="003C279D">
            <w:pPr>
              <w:pStyle w:val="Body"/>
              <w:spacing w:line="240" w:lineRule="auto"/>
              <w:ind w:left="720" w:hanging="720"/>
            </w:pPr>
            <w:r w:rsidRPr="009851C3">
              <w:t>Joshua</w:t>
            </w:r>
          </w:p>
        </w:tc>
      </w:tr>
      <w:tr w:rsidR="00464902" w:rsidRPr="009851C3" w14:paraId="3DE4D657"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B054FEC" w14:textId="77777777" w:rsidR="00464902" w:rsidRPr="009851C3" w:rsidRDefault="00464902" w:rsidP="003C279D">
            <w:pPr>
              <w:pStyle w:val="Body"/>
              <w:spacing w:line="240" w:lineRule="auto"/>
              <w:ind w:left="720" w:hanging="720"/>
            </w:pPr>
            <w:r w:rsidRPr="009851C3">
              <w:t>Judg.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2AE905B" w14:textId="77777777" w:rsidR="00464902" w:rsidRPr="009851C3" w:rsidRDefault="00464902" w:rsidP="003C279D">
            <w:pPr>
              <w:pStyle w:val="Body"/>
              <w:spacing w:line="240" w:lineRule="auto"/>
              <w:ind w:left="720" w:hanging="720"/>
            </w:pPr>
            <w:r w:rsidRPr="009851C3">
              <w:t>Judges</w:t>
            </w:r>
          </w:p>
        </w:tc>
      </w:tr>
      <w:tr w:rsidR="00464902" w:rsidRPr="009851C3" w14:paraId="197A211E"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EFF94EF" w14:textId="77777777" w:rsidR="00464902" w:rsidRPr="009851C3" w:rsidRDefault="00464902" w:rsidP="003C279D">
            <w:pPr>
              <w:pStyle w:val="Body"/>
              <w:spacing w:line="240" w:lineRule="auto"/>
              <w:ind w:left="720" w:hanging="720"/>
            </w:pPr>
            <w:r w:rsidRPr="009851C3">
              <w:t>1 Kings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4DA65A5" w14:textId="77777777" w:rsidR="00464902" w:rsidRPr="009851C3" w:rsidRDefault="00464902" w:rsidP="003C279D">
            <w:pPr>
              <w:pStyle w:val="Body"/>
              <w:spacing w:line="240" w:lineRule="auto"/>
              <w:ind w:left="720" w:hanging="720"/>
            </w:pPr>
            <w:r w:rsidRPr="009851C3">
              <w:t>1 Kings</w:t>
            </w:r>
          </w:p>
        </w:tc>
      </w:tr>
      <w:tr w:rsidR="00464902" w:rsidRPr="009851C3" w14:paraId="08C55A36"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D553BE2" w14:textId="77777777" w:rsidR="00464902" w:rsidRPr="009851C3" w:rsidRDefault="00464902" w:rsidP="003C279D">
            <w:pPr>
              <w:pStyle w:val="Body"/>
              <w:spacing w:line="240" w:lineRule="auto"/>
              <w:ind w:left="720" w:hanging="720"/>
            </w:pPr>
            <w:r w:rsidRPr="009851C3">
              <w:t>2 Kings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A3FB310" w14:textId="77777777" w:rsidR="00464902" w:rsidRPr="009851C3" w:rsidRDefault="00464902" w:rsidP="003C279D">
            <w:pPr>
              <w:pStyle w:val="Body"/>
              <w:spacing w:line="240" w:lineRule="auto"/>
              <w:ind w:left="720" w:hanging="720"/>
            </w:pPr>
            <w:r w:rsidRPr="009851C3">
              <w:t>2 Kings</w:t>
            </w:r>
          </w:p>
        </w:tc>
      </w:tr>
      <w:tr w:rsidR="00464902" w:rsidRPr="009851C3" w14:paraId="3B2BC159"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6228497" w14:textId="77777777" w:rsidR="00464902" w:rsidRPr="009851C3" w:rsidRDefault="00464902" w:rsidP="003C279D">
            <w:pPr>
              <w:pStyle w:val="Body"/>
              <w:spacing w:line="240" w:lineRule="auto"/>
              <w:ind w:left="720" w:hanging="720"/>
            </w:pPr>
            <w:r w:rsidRPr="009851C3">
              <w:t>Lam.</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DACD9CA" w14:textId="77777777" w:rsidR="00464902" w:rsidRPr="009851C3" w:rsidRDefault="00464902" w:rsidP="003C279D">
            <w:pPr>
              <w:pStyle w:val="Body"/>
              <w:spacing w:line="240" w:lineRule="auto"/>
              <w:ind w:left="720" w:hanging="720"/>
            </w:pPr>
            <w:r w:rsidRPr="009851C3">
              <w:t>Lamentations</w:t>
            </w:r>
          </w:p>
        </w:tc>
      </w:tr>
      <w:tr w:rsidR="00464902" w:rsidRPr="009851C3" w14:paraId="057E64B0"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8A53832" w14:textId="77777777" w:rsidR="00464902" w:rsidRPr="009851C3" w:rsidRDefault="00464902" w:rsidP="003C279D">
            <w:pPr>
              <w:pStyle w:val="Body"/>
              <w:spacing w:line="240" w:lineRule="auto"/>
              <w:ind w:left="720" w:hanging="720"/>
            </w:pPr>
            <w:r w:rsidRPr="009851C3">
              <w:t>Lev.</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C67CF0A" w14:textId="77777777" w:rsidR="00464902" w:rsidRPr="009851C3" w:rsidRDefault="00464902" w:rsidP="003C279D">
            <w:pPr>
              <w:pStyle w:val="Body"/>
              <w:spacing w:line="240" w:lineRule="auto"/>
              <w:ind w:left="720" w:hanging="720"/>
            </w:pPr>
            <w:r w:rsidRPr="009851C3">
              <w:t>Leviticus</w:t>
            </w:r>
          </w:p>
        </w:tc>
      </w:tr>
      <w:tr w:rsidR="00464902" w:rsidRPr="009851C3" w14:paraId="6B2AF38C"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CE9744D" w14:textId="77777777" w:rsidR="00464902" w:rsidRPr="009851C3" w:rsidRDefault="00464902" w:rsidP="003C279D">
            <w:pPr>
              <w:pStyle w:val="Body"/>
              <w:spacing w:line="240" w:lineRule="auto"/>
              <w:ind w:left="720" w:hanging="720"/>
            </w:pPr>
            <w:r w:rsidRPr="009851C3">
              <w:t>Mal.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BD5264B" w14:textId="77777777" w:rsidR="00464902" w:rsidRPr="009851C3" w:rsidRDefault="00464902" w:rsidP="003C279D">
            <w:pPr>
              <w:pStyle w:val="Body"/>
              <w:spacing w:line="240" w:lineRule="auto"/>
              <w:ind w:left="720" w:hanging="720"/>
            </w:pPr>
            <w:r w:rsidRPr="009851C3">
              <w:t>Malachi</w:t>
            </w:r>
          </w:p>
        </w:tc>
      </w:tr>
      <w:tr w:rsidR="00464902" w:rsidRPr="009851C3" w14:paraId="039E7639"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9CE2CC8" w14:textId="77777777" w:rsidR="00464902" w:rsidRPr="009851C3" w:rsidRDefault="00464902" w:rsidP="003C279D">
            <w:pPr>
              <w:pStyle w:val="Body"/>
              <w:spacing w:line="240" w:lineRule="auto"/>
              <w:ind w:left="720" w:hanging="720"/>
            </w:pPr>
            <w:r w:rsidRPr="009851C3">
              <w:t>Mic.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361A25B" w14:textId="77777777" w:rsidR="00464902" w:rsidRPr="009851C3" w:rsidRDefault="00464902" w:rsidP="003C279D">
            <w:pPr>
              <w:pStyle w:val="Body"/>
              <w:spacing w:line="240" w:lineRule="auto"/>
              <w:ind w:left="720" w:hanging="720"/>
            </w:pPr>
            <w:r w:rsidRPr="009851C3">
              <w:t>Micah</w:t>
            </w:r>
          </w:p>
        </w:tc>
      </w:tr>
      <w:tr w:rsidR="00464902" w:rsidRPr="009851C3" w14:paraId="7F3BC2FC"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12A113E" w14:textId="77777777" w:rsidR="00464902" w:rsidRPr="009851C3" w:rsidRDefault="00464902" w:rsidP="003C279D">
            <w:pPr>
              <w:pStyle w:val="Body"/>
              <w:spacing w:line="240" w:lineRule="auto"/>
              <w:ind w:left="720" w:hanging="720"/>
            </w:pPr>
            <w:r w:rsidRPr="009851C3">
              <w:t>Nah.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49BFCBD" w14:textId="77777777" w:rsidR="00464902" w:rsidRPr="009851C3" w:rsidRDefault="00464902" w:rsidP="003C279D">
            <w:pPr>
              <w:pStyle w:val="Body"/>
              <w:spacing w:line="240" w:lineRule="auto"/>
              <w:ind w:left="720" w:hanging="720"/>
            </w:pPr>
            <w:r w:rsidRPr="009851C3">
              <w:t>Nahum</w:t>
            </w:r>
          </w:p>
        </w:tc>
      </w:tr>
      <w:tr w:rsidR="00464902" w:rsidRPr="009851C3" w14:paraId="53D40AA3"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2B44611" w14:textId="77777777" w:rsidR="00464902" w:rsidRPr="009851C3" w:rsidRDefault="00464902" w:rsidP="003C279D">
            <w:pPr>
              <w:pStyle w:val="Body"/>
              <w:spacing w:line="240" w:lineRule="auto"/>
              <w:ind w:left="720" w:hanging="720"/>
            </w:pPr>
            <w:r w:rsidRPr="009851C3">
              <w:t>Neh.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9BD723A" w14:textId="77777777" w:rsidR="00464902" w:rsidRPr="009851C3" w:rsidRDefault="00464902" w:rsidP="003C279D">
            <w:pPr>
              <w:pStyle w:val="Body"/>
              <w:spacing w:line="240" w:lineRule="auto"/>
              <w:ind w:left="720" w:hanging="720"/>
            </w:pPr>
            <w:r w:rsidRPr="009851C3">
              <w:t>Nehemiah</w:t>
            </w:r>
          </w:p>
        </w:tc>
      </w:tr>
      <w:tr w:rsidR="00464902" w:rsidRPr="009851C3" w14:paraId="43BCF8EE"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8A8FAD1" w14:textId="77777777" w:rsidR="00464902" w:rsidRPr="009851C3" w:rsidRDefault="00464902" w:rsidP="003C279D">
            <w:pPr>
              <w:pStyle w:val="Body"/>
              <w:spacing w:line="240" w:lineRule="auto"/>
              <w:ind w:left="720" w:hanging="720"/>
            </w:pPr>
            <w:r w:rsidRPr="009851C3">
              <w:t>Num.</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524E6F5" w14:textId="77777777" w:rsidR="00464902" w:rsidRPr="009851C3" w:rsidRDefault="00464902" w:rsidP="003C279D">
            <w:pPr>
              <w:pStyle w:val="Body"/>
              <w:spacing w:line="240" w:lineRule="auto"/>
              <w:ind w:left="720" w:hanging="720"/>
            </w:pPr>
            <w:r w:rsidRPr="009851C3">
              <w:t>Numbers</w:t>
            </w:r>
          </w:p>
        </w:tc>
      </w:tr>
      <w:tr w:rsidR="00464902" w:rsidRPr="009851C3" w14:paraId="7239B454"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3A69794" w14:textId="77777777" w:rsidR="00464902" w:rsidRPr="009851C3" w:rsidRDefault="00464902" w:rsidP="003C279D">
            <w:pPr>
              <w:pStyle w:val="Body"/>
              <w:spacing w:line="240" w:lineRule="auto"/>
              <w:ind w:left="720" w:hanging="720"/>
            </w:pPr>
            <w:r w:rsidRPr="009851C3">
              <w:t>Obad.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0290F37" w14:textId="77777777" w:rsidR="00464902" w:rsidRPr="009851C3" w:rsidRDefault="00464902" w:rsidP="003C279D">
            <w:pPr>
              <w:pStyle w:val="Body"/>
              <w:spacing w:line="240" w:lineRule="auto"/>
              <w:ind w:left="720" w:hanging="720"/>
            </w:pPr>
            <w:r w:rsidRPr="009851C3">
              <w:t>Obadiah</w:t>
            </w:r>
          </w:p>
        </w:tc>
      </w:tr>
      <w:tr w:rsidR="00464902" w:rsidRPr="009851C3" w14:paraId="450DEEA9"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AC7E464" w14:textId="77777777" w:rsidR="00464902" w:rsidRPr="009851C3" w:rsidRDefault="00464902" w:rsidP="003C279D">
            <w:pPr>
              <w:pStyle w:val="Body"/>
              <w:spacing w:line="240" w:lineRule="auto"/>
              <w:ind w:left="720" w:hanging="720"/>
            </w:pPr>
            <w:r w:rsidRPr="009851C3">
              <w:t>Prov.</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A45DBCB" w14:textId="77777777" w:rsidR="00464902" w:rsidRPr="009851C3" w:rsidRDefault="00464902" w:rsidP="003C279D">
            <w:pPr>
              <w:pStyle w:val="Body"/>
              <w:spacing w:line="240" w:lineRule="auto"/>
              <w:ind w:left="720" w:hanging="720"/>
            </w:pPr>
            <w:r w:rsidRPr="009851C3">
              <w:t>Proverbs</w:t>
            </w:r>
          </w:p>
        </w:tc>
      </w:tr>
      <w:tr w:rsidR="00464902" w:rsidRPr="009851C3" w14:paraId="018BFB93"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289A329" w14:textId="77777777" w:rsidR="00464902" w:rsidRPr="009851C3" w:rsidRDefault="00464902" w:rsidP="003C279D">
            <w:pPr>
              <w:pStyle w:val="Body"/>
              <w:spacing w:line="240" w:lineRule="auto"/>
              <w:ind w:left="720" w:hanging="720"/>
            </w:pPr>
            <w:r w:rsidRPr="009851C3">
              <w:t xml:space="preserve">Ps. (plural </w:t>
            </w:r>
            <w:proofErr w:type="spellStart"/>
            <w:r w:rsidRPr="009851C3">
              <w:t>Pss</w:t>
            </w:r>
            <w:proofErr w:type="spellEnd"/>
            <w:r w:rsidRPr="009851C3">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8E69918" w14:textId="77777777" w:rsidR="00464902" w:rsidRPr="009851C3" w:rsidRDefault="00464902" w:rsidP="003C279D">
            <w:pPr>
              <w:pStyle w:val="Body"/>
              <w:spacing w:line="240" w:lineRule="auto"/>
              <w:ind w:left="720" w:hanging="720"/>
            </w:pPr>
            <w:r w:rsidRPr="009851C3">
              <w:t>Psalms</w:t>
            </w:r>
          </w:p>
        </w:tc>
      </w:tr>
      <w:tr w:rsidR="00464902" w:rsidRPr="009851C3" w14:paraId="3947F46F"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23EDF4F" w14:textId="77777777" w:rsidR="00464902" w:rsidRPr="009851C3" w:rsidRDefault="00464902" w:rsidP="003C279D">
            <w:pPr>
              <w:pStyle w:val="Body"/>
              <w:spacing w:line="240" w:lineRule="auto"/>
              <w:ind w:left="720" w:hanging="720"/>
            </w:pPr>
            <w:r w:rsidRPr="009851C3">
              <w:t>Ruth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2FC0491" w14:textId="77777777" w:rsidR="00464902" w:rsidRPr="009851C3" w:rsidRDefault="00464902" w:rsidP="003C279D">
            <w:pPr>
              <w:pStyle w:val="Body"/>
              <w:spacing w:line="240" w:lineRule="auto"/>
              <w:ind w:left="720" w:hanging="720"/>
            </w:pPr>
            <w:r w:rsidRPr="009851C3">
              <w:t>Ruth</w:t>
            </w:r>
          </w:p>
        </w:tc>
      </w:tr>
      <w:tr w:rsidR="00464902" w:rsidRPr="009851C3" w14:paraId="21AEE793"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8792449" w14:textId="77777777" w:rsidR="00464902" w:rsidRPr="009851C3" w:rsidRDefault="00464902" w:rsidP="003C279D">
            <w:pPr>
              <w:pStyle w:val="Body"/>
              <w:spacing w:line="240" w:lineRule="auto"/>
              <w:ind w:left="720" w:hanging="720"/>
            </w:pPr>
            <w:r w:rsidRPr="009851C3">
              <w:t>1 Sam.</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C248FD5" w14:textId="77777777" w:rsidR="00464902" w:rsidRPr="009851C3" w:rsidRDefault="00464902" w:rsidP="003C279D">
            <w:pPr>
              <w:pStyle w:val="Body"/>
              <w:spacing w:line="240" w:lineRule="auto"/>
              <w:ind w:left="720" w:hanging="720"/>
            </w:pPr>
            <w:r w:rsidRPr="009851C3">
              <w:t>1 Samuel</w:t>
            </w:r>
          </w:p>
        </w:tc>
      </w:tr>
      <w:tr w:rsidR="00464902" w:rsidRPr="009851C3" w14:paraId="2F773DD3"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DF6BC5B" w14:textId="77777777" w:rsidR="00464902" w:rsidRPr="009851C3" w:rsidRDefault="00464902" w:rsidP="003C279D">
            <w:pPr>
              <w:pStyle w:val="Body"/>
              <w:spacing w:line="240" w:lineRule="auto"/>
              <w:ind w:left="720" w:hanging="720"/>
            </w:pPr>
            <w:r w:rsidRPr="009851C3">
              <w:t>2 Sam.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756FEBD" w14:textId="77777777" w:rsidR="00464902" w:rsidRPr="009851C3" w:rsidRDefault="00464902" w:rsidP="003C279D">
            <w:pPr>
              <w:pStyle w:val="Body"/>
              <w:spacing w:line="240" w:lineRule="auto"/>
              <w:ind w:left="720" w:hanging="720"/>
            </w:pPr>
            <w:r w:rsidRPr="009851C3">
              <w:t>2 Samuel</w:t>
            </w:r>
          </w:p>
        </w:tc>
      </w:tr>
      <w:tr w:rsidR="00464902" w:rsidRPr="009851C3" w14:paraId="4C3ADCCB"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C8BA517" w14:textId="77777777" w:rsidR="00464902" w:rsidRPr="009851C3" w:rsidRDefault="00464902" w:rsidP="003C279D">
            <w:pPr>
              <w:pStyle w:val="Body"/>
              <w:spacing w:line="240" w:lineRule="auto"/>
              <w:ind w:left="720" w:hanging="720"/>
            </w:pPr>
            <w:r w:rsidRPr="009851C3">
              <w:t>Song of Sol.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5E6398E" w14:textId="77777777" w:rsidR="00464902" w:rsidRPr="009851C3" w:rsidRDefault="00464902" w:rsidP="003C279D">
            <w:pPr>
              <w:pStyle w:val="Body"/>
              <w:spacing w:line="240" w:lineRule="auto"/>
              <w:ind w:left="720" w:hanging="720"/>
            </w:pPr>
            <w:r w:rsidRPr="009851C3">
              <w:t>Song of Solomon (Songs of Songs)</w:t>
            </w:r>
          </w:p>
        </w:tc>
      </w:tr>
      <w:tr w:rsidR="00464902" w:rsidRPr="009851C3" w14:paraId="782ABB0C"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9353A48" w14:textId="77777777" w:rsidR="00464902" w:rsidRPr="009851C3" w:rsidRDefault="00464902" w:rsidP="003C279D">
            <w:pPr>
              <w:pStyle w:val="Body"/>
              <w:spacing w:line="240" w:lineRule="auto"/>
              <w:ind w:left="720" w:hanging="720"/>
            </w:pPr>
            <w:r w:rsidRPr="009851C3">
              <w:t>Zech.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B0634F7" w14:textId="77777777" w:rsidR="00464902" w:rsidRPr="009851C3" w:rsidRDefault="00464902" w:rsidP="003C279D">
            <w:pPr>
              <w:pStyle w:val="Body"/>
              <w:spacing w:line="240" w:lineRule="auto"/>
              <w:ind w:left="720" w:hanging="720"/>
            </w:pPr>
            <w:r w:rsidRPr="009851C3">
              <w:t>Zechariah</w:t>
            </w:r>
          </w:p>
        </w:tc>
      </w:tr>
      <w:tr w:rsidR="00464902" w:rsidRPr="009851C3" w14:paraId="47FB4DAE" w14:textId="77777777" w:rsidTr="00464902">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A56BAF7" w14:textId="77777777" w:rsidR="00464902" w:rsidRPr="009851C3" w:rsidRDefault="00464902" w:rsidP="003C279D">
            <w:pPr>
              <w:pStyle w:val="Body"/>
              <w:spacing w:line="240" w:lineRule="auto"/>
              <w:ind w:left="720" w:hanging="720"/>
            </w:pPr>
            <w:r w:rsidRPr="009851C3">
              <w:t>Zeph.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AA6B1AE" w14:textId="77777777" w:rsidR="00464902" w:rsidRPr="009851C3" w:rsidRDefault="00464902" w:rsidP="003C279D">
            <w:pPr>
              <w:pStyle w:val="Body"/>
              <w:spacing w:line="240" w:lineRule="auto"/>
              <w:ind w:left="720" w:hanging="720"/>
            </w:pPr>
            <w:r w:rsidRPr="009851C3">
              <w:t>Zephaniah</w:t>
            </w:r>
          </w:p>
        </w:tc>
      </w:tr>
    </w:tbl>
    <w:p w14:paraId="6C376CF3" w14:textId="77777777" w:rsidR="003C279D" w:rsidRPr="009851C3" w:rsidRDefault="003C279D" w:rsidP="00212042">
      <w:pPr>
        <w:pStyle w:val="Body"/>
        <w:spacing w:after="240"/>
        <w:ind w:left="720" w:hanging="720"/>
        <w:rPr>
          <w:b/>
          <w:bCs/>
        </w:rPr>
      </w:pPr>
    </w:p>
    <w:p w14:paraId="36A72B67" w14:textId="77777777" w:rsidR="002340DF" w:rsidRPr="009851C3" w:rsidRDefault="002340DF" w:rsidP="00A308FD">
      <w:pPr>
        <w:pStyle w:val="Body"/>
        <w:spacing w:after="240"/>
        <w:rPr>
          <w:b/>
          <w:bCs/>
        </w:rPr>
      </w:pPr>
    </w:p>
    <w:p w14:paraId="4C5F4048" w14:textId="619A0179" w:rsidR="00212042" w:rsidRPr="009851C3" w:rsidRDefault="00212042" w:rsidP="00212042">
      <w:pPr>
        <w:pStyle w:val="Body"/>
        <w:spacing w:after="240"/>
        <w:ind w:left="720" w:hanging="720"/>
      </w:pPr>
      <w:r w:rsidRPr="009851C3">
        <w:rPr>
          <w:b/>
          <w:bCs/>
        </w:rPr>
        <w:lastRenderedPageBreak/>
        <w:t>New Testament (NT) </w:t>
      </w:r>
    </w:p>
    <w:tbl>
      <w:tblPr>
        <w:tblW w:w="9506"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3678"/>
        <w:gridCol w:w="5828"/>
      </w:tblGrid>
      <w:tr w:rsidR="00212042" w:rsidRPr="009851C3" w14:paraId="0BA005ED" w14:textId="77777777" w:rsidTr="00212042">
        <w:trPr>
          <w:trHeight w:val="57"/>
          <w:tblHeader/>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bottom"/>
            <w:hideMark/>
          </w:tcPr>
          <w:p w14:paraId="7D31E950" w14:textId="68A117A8" w:rsidR="00212042" w:rsidRPr="009851C3" w:rsidRDefault="00212042" w:rsidP="00464902">
            <w:pPr>
              <w:pStyle w:val="Body"/>
              <w:spacing w:line="240" w:lineRule="auto"/>
              <w:ind w:left="720" w:hanging="720"/>
              <w:rPr>
                <w:b/>
                <w:bCs/>
              </w:rPr>
            </w:pPr>
            <w:r w:rsidRPr="009851C3">
              <w:rPr>
                <w:b/>
                <w:bCs/>
              </w:rPr>
              <w:t>Traditional Abbreviation:</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bottom"/>
            <w:hideMark/>
          </w:tcPr>
          <w:p w14:paraId="231C3167" w14:textId="77777777" w:rsidR="00212042" w:rsidRPr="009851C3" w:rsidRDefault="00212042" w:rsidP="00464902">
            <w:pPr>
              <w:pStyle w:val="Body"/>
              <w:spacing w:line="240" w:lineRule="auto"/>
              <w:ind w:left="720" w:hanging="720"/>
              <w:rPr>
                <w:b/>
                <w:bCs/>
              </w:rPr>
            </w:pPr>
            <w:r w:rsidRPr="009851C3">
              <w:rPr>
                <w:b/>
                <w:bCs/>
              </w:rPr>
              <w:t>Full Name:</w:t>
            </w:r>
          </w:p>
        </w:tc>
      </w:tr>
      <w:tr w:rsidR="00212042" w:rsidRPr="009851C3" w14:paraId="7B43A223"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5100FD8" w14:textId="77777777" w:rsidR="00212042" w:rsidRPr="009851C3" w:rsidRDefault="00212042" w:rsidP="00464902">
            <w:pPr>
              <w:pStyle w:val="Body"/>
              <w:spacing w:line="240" w:lineRule="auto"/>
              <w:ind w:left="720" w:hanging="720"/>
            </w:pPr>
            <w:r w:rsidRPr="009851C3">
              <w:t>Acts</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31AEEB0" w14:textId="3C7D7224" w:rsidR="00212042" w:rsidRPr="009851C3" w:rsidRDefault="00212042" w:rsidP="00464902">
            <w:pPr>
              <w:pStyle w:val="Body"/>
              <w:spacing w:line="240" w:lineRule="auto"/>
              <w:ind w:left="720" w:hanging="720"/>
            </w:pPr>
            <w:r w:rsidRPr="009851C3">
              <w:t>Acts</w:t>
            </w:r>
          </w:p>
        </w:tc>
      </w:tr>
      <w:tr w:rsidR="00212042" w:rsidRPr="009851C3" w14:paraId="420EBCAF"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5F0AD4E" w14:textId="77777777" w:rsidR="00212042" w:rsidRPr="009851C3" w:rsidRDefault="00212042" w:rsidP="00464902">
            <w:pPr>
              <w:pStyle w:val="Body"/>
              <w:spacing w:line="240" w:lineRule="auto"/>
              <w:ind w:left="720" w:hanging="720"/>
            </w:pPr>
            <w:r w:rsidRPr="009851C3">
              <w:t>Col.</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244BCE1" w14:textId="77777777" w:rsidR="00212042" w:rsidRPr="009851C3" w:rsidRDefault="00212042" w:rsidP="00464902">
            <w:pPr>
              <w:pStyle w:val="Body"/>
              <w:spacing w:line="240" w:lineRule="auto"/>
              <w:ind w:left="720" w:hanging="720"/>
            </w:pPr>
            <w:r w:rsidRPr="009851C3">
              <w:t>Colossians</w:t>
            </w:r>
          </w:p>
        </w:tc>
      </w:tr>
      <w:tr w:rsidR="00212042" w:rsidRPr="009851C3" w14:paraId="084C6D8A"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A696136" w14:textId="77777777" w:rsidR="00212042" w:rsidRPr="009851C3" w:rsidRDefault="00212042" w:rsidP="00464902">
            <w:pPr>
              <w:pStyle w:val="Body"/>
              <w:spacing w:line="240" w:lineRule="auto"/>
              <w:ind w:left="720" w:hanging="720"/>
            </w:pPr>
            <w:r w:rsidRPr="009851C3">
              <w:t>1 Cor.</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6B1A67A" w14:textId="77777777" w:rsidR="00212042" w:rsidRPr="009851C3" w:rsidRDefault="00212042" w:rsidP="00464902">
            <w:pPr>
              <w:pStyle w:val="Body"/>
              <w:spacing w:line="240" w:lineRule="auto"/>
              <w:ind w:left="720" w:hanging="720"/>
            </w:pPr>
            <w:r w:rsidRPr="009851C3">
              <w:t>1 Corinthians</w:t>
            </w:r>
          </w:p>
        </w:tc>
      </w:tr>
      <w:tr w:rsidR="00212042" w:rsidRPr="009851C3" w14:paraId="3184AD00"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7130B17" w14:textId="77777777" w:rsidR="00212042" w:rsidRPr="009851C3" w:rsidRDefault="00212042" w:rsidP="00464902">
            <w:pPr>
              <w:pStyle w:val="Body"/>
              <w:spacing w:line="240" w:lineRule="auto"/>
              <w:ind w:left="720" w:hanging="720"/>
            </w:pPr>
            <w:r w:rsidRPr="009851C3">
              <w:t>2 Cor.</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1A77D75" w14:textId="77777777" w:rsidR="00212042" w:rsidRPr="009851C3" w:rsidRDefault="00212042" w:rsidP="00464902">
            <w:pPr>
              <w:pStyle w:val="Body"/>
              <w:spacing w:line="240" w:lineRule="auto"/>
              <w:ind w:left="720" w:hanging="720"/>
            </w:pPr>
            <w:r w:rsidRPr="009851C3">
              <w:t>2 Corinthians</w:t>
            </w:r>
          </w:p>
        </w:tc>
      </w:tr>
      <w:tr w:rsidR="00212042" w:rsidRPr="009851C3" w14:paraId="561A0119"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9ED9504" w14:textId="77777777" w:rsidR="00212042" w:rsidRPr="009851C3" w:rsidRDefault="00212042" w:rsidP="00464902">
            <w:pPr>
              <w:pStyle w:val="Body"/>
              <w:spacing w:line="240" w:lineRule="auto"/>
              <w:ind w:left="720" w:hanging="720"/>
            </w:pPr>
            <w:r w:rsidRPr="009851C3">
              <w:t>Eph.</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E6F1234" w14:textId="77777777" w:rsidR="00212042" w:rsidRPr="009851C3" w:rsidRDefault="00212042" w:rsidP="00464902">
            <w:pPr>
              <w:pStyle w:val="Body"/>
              <w:spacing w:line="240" w:lineRule="auto"/>
              <w:ind w:left="720" w:hanging="720"/>
            </w:pPr>
            <w:r w:rsidRPr="009851C3">
              <w:t>Ephesians</w:t>
            </w:r>
          </w:p>
        </w:tc>
      </w:tr>
      <w:tr w:rsidR="00212042" w:rsidRPr="009851C3" w14:paraId="6CC15AB8"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EA8FC5E" w14:textId="77777777" w:rsidR="00212042" w:rsidRPr="009851C3" w:rsidRDefault="00212042" w:rsidP="00464902">
            <w:pPr>
              <w:pStyle w:val="Body"/>
              <w:spacing w:line="240" w:lineRule="auto"/>
              <w:ind w:left="720" w:hanging="720"/>
            </w:pPr>
            <w:r w:rsidRPr="009851C3">
              <w:t>Gal.</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8C871C4" w14:textId="77777777" w:rsidR="00212042" w:rsidRPr="009851C3" w:rsidRDefault="00212042" w:rsidP="00464902">
            <w:pPr>
              <w:pStyle w:val="Body"/>
              <w:spacing w:line="240" w:lineRule="auto"/>
              <w:ind w:left="720" w:hanging="720"/>
            </w:pPr>
            <w:r w:rsidRPr="009851C3">
              <w:t>Galatians</w:t>
            </w:r>
          </w:p>
        </w:tc>
      </w:tr>
      <w:tr w:rsidR="00212042" w:rsidRPr="009851C3" w14:paraId="7E21F04D"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0C241F9" w14:textId="77777777" w:rsidR="00212042" w:rsidRPr="009851C3" w:rsidRDefault="00212042" w:rsidP="00464902">
            <w:pPr>
              <w:pStyle w:val="Body"/>
              <w:spacing w:line="240" w:lineRule="auto"/>
              <w:ind w:left="720" w:hanging="720"/>
            </w:pPr>
            <w:r w:rsidRPr="009851C3">
              <w:t>Heb.</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2096985" w14:textId="77777777" w:rsidR="00212042" w:rsidRPr="009851C3" w:rsidRDefault="00212042" w:rsidP="00464902">
            <w:pPr>
              <w:pStyle w:val="Body"/>
              <w:spacing w:line="240" w:lineRule="auto"/>
              <w:ind w:left="720" w:hanging="720"/>
            </w:pPr>
            <w:r w:rsidRPr="009851C3">
              <w:t>Hebrews</w:t>
            </w:r>
          </w:p>
        </w:tc>
      </w:tr>
      <w:tr w:rsidR="00212042" w:rsidRPr="009851C3" w14:paraId="4FD839B9"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70CA3C5" w14:textId="77777777" w:rsidR="00212042" w:rsidRPr="009851C3" w:rsidRDefault="00212042" w:rsidP="00464902">
            <w:pPr>
              <w:pStyle w:val="Body"/>
              <w:spacing w:line="240" w:lineRule="auto"/>
              <w:ind w:left="720" w:hanging="720"/>
            </w:pPr>
            <w:r w:rsidRPr="009851C3">
              <w:t>James</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09B45F9" w14:textId="77777777" w:rsidR="00212042" w:rsidRPr="009851C3" w:rsidRDefault="00212042" w:rsidP="00464902">
            <w:pPr>
              <w:pStyle w:val="Body"/>
              <w:spacing w:line="240" w:lineRule="auto"/>
              <w:ind w:left="720" w:hanging="720"/>
            </w:pPr>
            <w:r w:rsidRPr="009851C3">
              <w:t>James</w:t>
            </w:r>
          </w:p>
        </w:tc>
      </w:tr>
      <w:tr w:rsidR="00212042" w:rsidRPr="009851C3" w14:paraId="7406A0FE"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52B46FF" w14:textId="77777777" w:rsidR="00212042" w:rsidRPr="009851C3" w:rsidRDefault="00212042" w:rsidP="00464902">
            <w:pPr>
              <w:pStyle w:val="Body"/>
              <w:spacing w:line="240" w:lineRule="auto"/>
              <w:ind w:left="720" w:hanging="720"/>
            </w:pPr>
            <w:r w:rsidRPr="009851C3">
              <w:t>John</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E1B2FD3" w14:textId="31A2503B" w:rsidR="00212042" w:rsidRPr="009851C3" w:rsidRDefault="00212042" w:rsidP="00464902">
            <w:pPr>
              <w:pStyle w:val="Body"/>
              <w:spacing w:line="240" w:lineRule="auto"/>
              <w:ind w:left="720" w:hanging="720"/>
            </w:pPr>
            <w:r w:rsidRPr="009851C3">
              <w:t>John</w:t>
            </w:r>
          </w:p>
        </w:tc>
      </w:tr>
      <w:tr w:rsidR="00212042" w:rsidRPr="009851C3" w14:paraId="5DBC5FE9"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D5B2D7B" w14:textId="77777777" w:rsidR="00212042" w:rsidRPr="009851C3" w:rsidRDefault="00212042" w:rsidP="00464902">
            <w:pPr>
              <w:pStyle w:val="Body"/>
              <w:spacing w:line="240" w:lineRule="auto"/>
              <w:ind w:left="720" w:hanging="720"/>
            </w:pPr>
            <w:r w:rsidRPr="009851C3">
              <w:t>1 John</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74002E9" w14:textId="3AECABD8" w:rsidR="00212042" w:rsidRPr="009851C3" w:rsidRDefault="00212042" w:rsidP="00464902">
            <w:pPr>
              <w:pStyle w:val="Body"/>
              <w:spacing w:line="240" w:lineRule="auto"/>
              <w:ind w:left="720" w:hanging="720"/>
            </w:pPr>
            <w:r w:rsidRPr="009851C3">
              <w:t xml:space="preserve">1 John </w:t>
            </w:r>
          </w:p>
        </w:tc>
      </w:tr>
      <w:tr w:rsidR="00212042" w:rsidRPr="009851C3" w14:paraId="1B443762"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EB8617C" w14:textId="77777777" w:rsidR="00212042" w:rsidRPr="009851C3" w:rsidRDefault="00212042" w:rsidP="00464902">
            <w:pPr>
              <w:pStyle w:val="Body"/>
              <w:spacing w:line="240" w:lineRule="auto"/>
              <w:ind w:left="720" w:hanging="720"/>
            </w:pPr>
            <w:r w:rsidRPr="009851C3">
              <w:t>2 John</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C40C14B" w14:textId="24895117" w:rsidR="00212042" w:rsidRPr="009851C3" w:rsidRDefault="00212042" w:rsidP="00464902">
            <w:pPr>
              <w:pStyle w:val="Body"/>
              <w:spacing w:line="240" w:lineRule="auto"/>
              <w:ind w:left="720" w:hanging="720"/>
            </w:pPr>
            <w:r w:rsidRPr="009851C3">
              <w:t xml:space="preserve">2 John </w:t>
            </w:r>
          </w:p>
        </w:tc>
      </w:tr>
      <w:tr w:rsidR="00212042" w:rsidRPr="009851C3" w14:paraId="155CB2E6"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30D7BFA" w14:textId="77777777" w:rsidR="00212042" w:rsidRPr="009851C3" w:rsidRDefault="00212042" w:rsidP="00464902">
            <w:pPr>
              <w:pStyle w:val="Body"/>
              <w:spacing w:line="240" w:lineRule="auto"/>
              <w:ind w:left="720" w:hanging="720"/>
            </w:pPr>
            <w:r w:rsidRPr="009851C3">
              <w:t>3 John</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E7338F4" w14:textId="593C17FA" w:rsidR="00212042" w:rsidRPr="009851C3" w:rsidRDefault="00212042" w:rsidP="00464902">
            <w:pPr>
              <w:pStyle w:val="Body"/>
              <w:spacing w:line="240" w:lineRule="auto"/>
              <w:ind w:left="720" w:hanging="720"/>
            </w:pPr>
            <w:r w:rsidRPr="009851C3">
              <w:t>3 John</w:t>
            </w:r>
          </w:p>
        </w:tc>
      </w:tr>
      <w:tr w:rsidR="00212042" w:rsidRPr="009851C3" w14:paraId="157F955E"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047D542" w14:textId="77777777" w:rsidR="00212042" w:rsidRPr="009851C3" w:rsidRDefault="00212042" w:rsidP="00464902">
            <w:pPr>
              <w:pStyle w:val="Body"/>
              <w:spacing w:line="240" w:lineRule="auto"/>
              <w:ind w:left="720" w:hanging="720"/>
            </w:pPr>
            <w:r w:rsidRPr="009851C3">
              <w:t>Jude</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A4CF5D4" w14:textId="77777777" w:rsidR="00212042" w:rsidRPr="009851C3" w:rsidRDefault="00212042" w:rsidP="00464902">
            <w:pPr>
              <w:pStyle w:val="Body"/>
              <w:spacing w:line="240" w:lineRule="auto"/>
              <w:ind w:left="720" w:hanging="720"/>
            </w:pPr>
            <w:r w:rsidRPr="009851C3">
              <w:t>Jude</w:t>
            </w:r>
          </w:p>
        </w:tc>
      </w:tr>
      <w:tr w:rsidR="00212042" w:rsidRPr="009851C3" w14:paraId="57C125D5"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A91F856" w14:textId="77777777" w:rsidR="00212042" w:rsidRPr="009851C3" w:rsidRDefault="00212042" w:rsidP="00464902">
            <w:pPr>
              <w:pStyle w:val="Body"/>
              <w:spacing w:line="240" w:lineRule="auto"/>
              <w:ind w:left="720" w:hanging="720"/>
            </w:pPr>
            <w:r w:rsidRPr="009851C3">
              <w:t>Luke</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E53967E" w14:textId="77777777" w:rsidR="00212042" w:rsidRPr="009851C3" w:rsidRDefault="00212042" w:rsidP="00464902">
            <w:pPr>
              <w:pStyle w:val="Body"/>
              <w:spacing w:line="240" w:lineRule="auto"/>
              <w:ind w:left="720" w:hanging="720"/>
            </w:pPr>
            <w:r w:rsidRPr="009851C3">
              <w:t>Luke</w:t>
            </w:r>
          </w:p>
        </w:tc>
      </w:tr>
      <w:tr w:rsidR="00212042" w:rsidRPr="009851C3" w14:paraId="67846975"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7D52FDA" w14:textId="77777777" w:rsidR="00212042" w:rsidRPr="009851C3" w:rsidRDefault="00212042" w:rsidP="00464902">
            <w:pPr>
              <w:pStyle w:val="Body"/>
              <w:spacing w:line="240" w:lineRule="auto"/>
              <w:ind w:left="720" w:hanging="720"/>
            </w:pPr>
            <w:r w:rsidRPr="009851C3">
              <w:t>Mark</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3AA4E22" w14:textId="77777777" w:rsidR="00212042" w:rsidRPr="009851C3" w:rsidRDefault="00212042" w:rsidP="00464902">
            <w:pPr>
              <w:pStyle w:val="Body"/>
              <w:spacing w:line="240" w:lineRule="auto"/>
              <w:ind w:left="720" w:hanging="720"/>
            </w:pPr>
            <w:r w:rsidRPr="009851C3">
              <w:t>Mark</w:t>
            </w:r>
          </w:p>
        </w:tc>
      </w:tr>
      <w:tr w:rsidR="00212042" w:rsidRPr="009851C3" w14:paraId="1540CDBE"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DCE9820" w14:textId="77777777" w:rsidR="00212042" w:rsidRPr="009851C3" w:rsidRDefault="00212042" w:rsidP="00464902">
            <w:pPr>
              <w:pStyle w:val="Body"/>
              <w:spacing w:line="240" w:lineRule="auto"/>
              <w:ind w:left="720" w:hanging="720"/>
            </w:pPr>
            <w:r w:rsidRPr="009851C3">
              <w:t>Matt.</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72D707A" w14:textId="77777777" w:rsidR="00212042" w:rsidRPr="009851C3" w:rsidRDefault="00212042" w:rsidP="00464902">
            <w:pPr>
              <w:pStyle w:val="Body"/>
              <w:spacing w:line="240" w:lineRule="auto"/>
              <w:ind w:left="720" w:hanging="720"/>
            </w:pPr>
            <w:r w:rsidRPr="009851C3">
              <w:t>Matthew</w:t>
            </w:r>
          </w:p>
        </w:tc>
      </w:tr>
      <w:tr w:rsidR="00212042" w:rsidRPr="009851C3" w14:paraId="39627E24"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221A832" w14:textId="77777777" w:rsidR="00212042" w:rsidRPr="009851C3" w:rsidRDefault="00212042" w:rsidP="00464902">
            <w:pPr>
              <w:pStyle w:val="Body"/>
              <w:spacing w:line="240" w:lineRule="auto"/>
              <w:ind w:left="720" w:hanging="720"/>
            </w:pPr>
            <w:r w:rsidRPr="009851C3">
              <w:t>1 Pet.</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5D5E296" w14:textId="77777777" w:rsidR="00212042" w:rsidRPr="009851C3" w:rsidRDefault="00212042" w:rsidP="00464902">
            <w:pPr>
              <w:pStyle w:val="Body"/>
              <w:spacing w:line="240" w:lineRule="auto"/>
              <w:ind w:left="720" w:hanging="720"/>
            </w:pPr>
            <w:r w:rsidRPr="009851C3">
              <w:t>1 Peter</w:t>
            </w:r>
          </w:p>
        </w:tc>
      </w:tr>
      <w:tr w:rsidR="00212042" w:rsidRPr="009851C3" w14:paraId="77C61806"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28E0944" w14:textId="77777777" w:rsidR="00212042" w:rsidRPr="009851C3" w:rsidRDefault="00212042" w:rsidP="00464902">
            <w:pPr>
              <w:pStyle w:val="Body"/>
              <w:spacing w:line="240" w:lineRule="auto"/>
              <w:ind w:left="720" w:hanging="720"/>
            </w:pPr>
            <w:r w:rsidRPr="009851C3">
              <w:t>2 Pet.</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F40E60A" w14:textId="77777777" w:rsidR="00212042" w:rsidRPr="009851C3" w:rsidRDefault="00212042" w:rsidP="00464902">
            <w:pPr>
              <w:pStyle w:val="Body"/>
              <w:spacing w:line="240" w:lineRule="auto"/>
              <w:ind w:left="720" w:hanging="720"/>
            </w:pPr>
            <w:r w:rsidRPr="009851C3">
              <w:t>2 Peter</w:t>
            </w:r>
          </w:p>
        </w:tc>
      </w:tr>
      <w:tr w:rsidR="00212042" w:rsidRPr="009851C3" w14:paraId="455BD8B0"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5948AE8" w14:textId="750D8468" w:rsidR="00212042" w:rsidRPr="009851C3" w:rsidRDefault="008B7118" w:rsidP="00464902">
            <w:pPr>
              <w:pStyle w:val="Body"/>
              <w:spacing w:line="240" w:lineRule="auto"/>
              <w:ind w:left="720" w:hanging="720"/>
            </w:pPr>
            <w:r w:rsidRPr="009851C3">
              <w:t>Phil.</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610961F" w14:textId="48D6D502" w:rsidR="00212042" w:rsidRPr="009851C3" w:rsidRDefault="008B7118" w:rsidP="00464902">
            <w:pPr>
              <w:pStyle w:val="Body"/>
              <w:spacing w:line="240" w:lineRule="auto"/>
              <w:ind w:left="720" w:hanging="720"/>
            </w:pPr>
            <w:r w:rsidRPr="009851C3">
              <w:t>Philippians</w:t>
            </w:r>
          </w:p>
        </w:tc>
      </w:tr>
      <w:tr w:rsidR="00212042" w:rsidRPr="009851C3" w14:paraId="4E2D6976"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F949EF8" w14:textId="229D827E" w:rsidR="00212042" w:rsidRPr="009851C3" w:rsidRDefault="008B7118" w:rsidP="00464902">
            <w:pPr>
              <w:pStyle w:val="Body"/>
              <w:spacing w:line="240" w:lineRule="auto"/>
              <w:ind w:left="720" w:hanging="720"/>
            </w:pPr>
            <w:r w:rsidRPr="009851C3">
              <w:t>Philem.</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0433AA4" w14:textId="74B69367" w:rsidR="00212042" w:rsidRPr="009851C3" w:rsidRDefault="008B7118" w:rsidP="00464902">
            <w:pPr>
              <w:pStyle w:val="Body"/>
              <w:spacing w:line="240" w:lineRule="auto"/>
              <w:ind w:left="720" w:hanging="720"/>
            </w:pPr>
            <w:r w:rsidRPr="009851C3">
              <w:t>Philemon</w:t>
            </w:r>
          </w:p>
        </w:tc>
      </w:tr>
      <w:tr w:rsidR="00212042" w:rsidRPr="009851C3" w14:paraId="5686E2F0"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F33C370" w14:textId="77777777" w:rsidR="00212042" w:rsidRPr="009851C3" w:rsidRDefault="00212042" w:rsidP="00464902">
            <w:pPr>
              <w:pStyle w:val="Body"/>
              <w:spacing w:line="240" w:lineRule="auto"/>
              <w:ind w:left="720" w:hanging="720"/>
            </w:pPr>
            <w:r w:rsidRPr="009851C3">
              <w:t>Rev.</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B758548" w14:textId="09CF8B92" w:rsidR="00212042" w:rsidRPr="009851C3" w:rsidRDefault="00212042" w:rsidP="00464902">
            <w:pPr>
              <w:pStyle w:val="Body"/>
              <w:spacing w:line="240" w:lineRule="auto"/>
              <w:ind w:left="720" w:hanging="720"/>
            </w:pPr>
            <w:r w:rsidRPr="009851C3">
              <w:t>Revelation</w:t>
            </w:r>
          </w:p>
        </w:tc>
      </w:tr>
      <w:tr w:rsidR="00212042" w:rsidRPr="009851C3" w14:paraId="5B0A2BF4"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FBCEB7B" w14:textId="77777777" w:rsidR="00212042" w:rsidRPr="009851C3" w:rsidRDefault="00212042" w:rsidP="00464902">
            <w:pPr>
              <w:pStyle w:val="Body"/>
              <w:spacing w:line="240" w:lineRule="auto"/>
              <w:ind w:left="720" w:hanging="720"/>
            </w:pPr>
            <w:r w:rsidRPr="009851C3">
              <w:lastRenderedPageBreak/>
              <w:t>Rom.</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D8CBBB7" w14:textId="77777777" w:rsidR="00212042" w:rsidRPr="009851C3" w:rsidRDefault="00212042" w:rsidP="00464902">
            <w:pPr>
              <w:pStyle w:val="Body"/>
              <w:spacing w:line="240" w:lineRule="auto"/>
              <w:ind w:left="720" w:hanging="720"/>
            </w:pPr>
            <w:r w:rsidRPr="009851C3">
              <w:t>Romans</w:t>
            </w:r>
          </w:p>
        </w:tc>
      </w:tr>
      <w:tr w:rsidR="00212042" w:rsidRPr="009851C3" w14:paraId="55D4AB85"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0450CA1" w14:textId="77777777" w:rsidR="00212042" w:rsidRPr="009851C3" w:rsidRDefault="00212042" w:rsidP="00464902">
            <w:pPr>
              <w:pStyle w:val="Body"/>
              <w:spacing w:line="240" w:lineRule="auto"/>
              <w:ind w:left="720" w:hanging="720"/>
            </w:pPr>
            <w:r w:rsidRPr="009851C3">
              <w:t>1 Thess.</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55B2CDB" w14:textId="77777777" w:rsidR="00212042" w:rsidRPr="009851C3" w:rsidRDefault="00212042" w:rsidP="00464902">
            <w:pPr>
              <w:pStyle w:val="Body"/>
              <w:spacing w:line="240" w:lineRule="auto"/>
              <w:ind w:left="720" w:hanging="720"/>
            </w:pPr>
            <w:r w:rsidRPr="009851C3">
              <w:t>1 Thessalonians</w:t>
            </w:r>
          </w:p>
        </w:tc>
      </w:tr>
      <w:tr w:rsidR="00212042" w:rsidRPr="009851C3" w14:paraId="5E994844"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AC4DE9D" w14:textId="77777777" w:rsidR="00212042" w:rsidRPr="009851C3" w:rsidRDefault="00212042" w:rsidP="00464902">
            <w:pPr>
              <w:pStyle w:val="Body"/>
              <w:spacing w:line="240" w:lineRule="auto"/>
              <w:ind w:left="720" w:hanging="720"/>
            </w:pPr>
            <w:r w:rsidRPr="009851C3">
              <w:t>2 Thess.</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C936BBF" w14:textId="77777777" w:rsidR="00212042" w:rsidRPr="009851C3" w:rsidRDefault="00212042" w:rsidP="00464902">
            <w:pPr>
              <w:pStyle w:val="Body"/>
              <w:spacing w:line="240" w:lineRule="auto"/>
              <w:ind w:left="720" w:hanging="720"/>
            </w:pPr>
            <w:r w:rsidRPr="009851C3">
              <w:t>2 Thessalonians</w:t>
            </w:r>
          </w:p>
        </w:tc>
      </w:tr>
      <w:tr w:rsidR="00212042" w:rsidRPr="009851C3" w14:paraId="1E717A75"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976364A" w14:textId="77777777" w:rsidR="00212042" w:rsidRPr="009851C3" w:rsidRDefault="00212042" w:rsidP="00464902">
            <w:pPr>
              <w:pStyle w:val="Body"/>
              <w:spacing w:line="240" w:lineRule="auto"/>
              <w:ind w:left="720" w:hanging="720"/>
            </w:pPr>
            <w:r w:rsidRPr="009851C3">
              <w:t>1 Tim.</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D68898C" w14:textId="77777777" w:rsidR="00212042" w:rsidRPr="009851C3" w:rsidRDefault="00212042" w:rsidP="00464902">
            <w:pPr>
              <w:pStyle w:val="Body"/>
              <w:spacing w:line="240" w:lineRule="auto"/>
              <w:ind w:left="720" w:hanging="720"/>
            </w:pPr>
            <w:r w:rsidRPr="009851C3">
              <w:t>1 Timothy</w:t>
            </w:r>
          </w:p>
        </w:tc>
      </w:tr>
      <w:tr w:rsidR="00212042" w:rsidRPr="009851C3" w14:paraId="3BCB14F8" w14:textId="77777777" w:rsidTr="00212042">
        <w:trPr>
          <w:trHeight w:val="57"/>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2738FA2" w14:textId="77777777" w:rsidR="00212042" w:rsidRPr="009851C3" w:rsidRDefault="00212042" w:rsidP="00464902">
            <w:pPr>
              <w:pStyle w:val="Body"/>
              <w:spacing w:line="240" w:lineRule="auto"/>
              <w:ind w:left="720" w:hanging="720"/>
            </w:pPr>
            <w:r w:rsidRPr="009851C3">
              <w:t>2 Tim.</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1B36F8B" w14:textId="77777777" w:rsidR="00212042" w:rsidRPr="009851C3" w:rsidRDefault="00212042" w:rsidP="00464902">
            <w:pPr>
              <w:pStyle w:val="Body"/>
              <w:spacing w:line="240" w:lineRule="auto"/>
              <w:ind w:left="720" w:hanging="720"/>
            </w:pPr>
            <w:r w:rsidRPr="009851C3">
              <w:t>2 Timothy</w:t>
            </w:r>
          </w:p>
        </w:tc>
      </w:tr>
      <w:tr w:rsidR="00212042" w:rsidRPr="009851C3" w14:paraId="4CF94A75" w14:textId="77777777" w:rsidTr="00D320AB">
        <w:trPr>
          <w:trHeight w:val="196"/>
        </w:trPr>
        <w:tc>
          <w:tcPr>
            <w:tcW w:w="367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8F03007" w14:textId="77777777" w:rsidR="00212042" w:rsidRPr="009851C3" w:rsidRDefault="00212042" w:rsidP="00464902">
            <w:pPr>
              <w:pStyle w:val="Body"/>
              <w:spacing w:line="240" w:lineRule="auto"/>
              <w:ind w:left="720" w:hanging="720"/>
            </w:pPr>
            <w:r w:rsidRPr="009851C3">
              <w:t>Titus</w:t>
            </w:r>
          </w:p>
        </w:tc>
        <w:tc>
          <w:tcPr>
            <w:tcW w:w="5828"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C2B877B" w14:textId="77777777" w:rsidR="00212042" w:rsidRPr="009851C3" w:rsidRDefault="00212042" w:rsidP="00464902">
            <w:pPr>
              <w:pStyle w:val="Body"/>
              <w:spacing w:line="240" w:lineRule="auto"/>
              <w:ind w:left="720" w:hanging="720"/>
            </w:pPr>
            <w:r w:rsidRPr="009851C3">
              <w:t>Titus</w:t>
            </w:r>
          </w:p>
        </w:tc>
      </w:tr>
    </w:tbl>
    <w:p w14:paraId="06DA5408" w14:textId="77777777" w:rsidR="00212042" w:rsidRPr="009851C3" w:rsidRDefault="00212042">
      <w:pPr>
        <w:pStyle w:val="Body"/>
        <w:spacing w:after="240" w:line="240" w:lineRule="auto"/>
        <w:ind w:left="720" w:hanging="720"/>
      </w:pPr>
    </w:p>
    <w:sectPr w:rsidR="00212042" w:rsidRPr="009851C3">
      <w:head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803ED7" w14:textId="77777777" w:rsidR="00AD2221" w:rsidRDefault="00AD2221">
      <w:r>
        <w:separator/>
      </w:r>
    </w:p>
  </w:endnote>
  <w:endnote w:type="continuationSeparator" w:id="0">
    <w:p w14:paraId="2B880A65" w14:textId="77777777" w:rsidR="00AD2221" w:rsidRDefault="00AD2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Helvetica Neue">
    <w:altName w:val="Arial"/>
    <w:panose1 w:val="02000503000000020004"/>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823E9" w14:textId="77777777" w:rsidR="00426FD7" w:rsidRDefault="00D961A6">
    <w:pPr>
      <w:pStyle w:val="HeaderFooter"/>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ii</w:t>
    </w:r>
    <w:proofErr w:type="spellStart"/>
    <w:r>
      <w:rPr>
        <w:rFonts w:ascii="Times New Roman" w:hAnsi="Times New Roman"/>
      </w:rPr>
      <w:t>i</w:t>
    </w:r>
    <w:proofErr w:type="spellEnd"/>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3D3D08" w14:textId="77777777" w:rsidR="00426FD7" w:rsidRDefault="00D961A6">
    <w:pPr>
      <w:pStyle w:val="HeaderFooter"/>
      <w:jc w:val="center"/>
    </w:pPr>
    <w:r w:rsidRPr="00905A73">
      <w:rPr>
        <w:rFonts w:ascii="Times New Roman" w:eastAsia="Times New Roman" w:hAnsi="Times New Roman" w:cs="Times New Roman"/>
        <w:color w:val="000000" w:themeColor="text1"/>
      </w:rPr>
      <w:fldChar w:fldCharType="begin"/>
    </w:r>
    <w:r w:rsidRPr="00905A73">
      <w:rPr>
        <w:rFonts w:ascii="Times New Roman" w:eastAsia="Times New Roman" w:hAnsi="Times New Roman" w:cs="Times New Roman"/>
        <w:color w:val="000000" w:themeColor="text1"/>
      </w:rPr>
      <w:instrText xml:space="preserve"> PAGE </w:instrText>
    </w:r>
    <w:r w:rsidRPr="00905A73">
      <w:rPr>
        <w:rFonts w:ascii="Times New Roman" w:eastAsia="Times New Roman" w:hAnsi="Times New Roman" w:cs="Times New Roman"/>
        <w:color w:val="000000" w:themeColor="text1"/>
      </w:rPr>
      <w:fldChar w:fldCharType="separate"/>
    </w:r>
    <w:r w:rsidRPr="00905A73">
      <w:rPr>
        <w:rFonts w:ascii="Times New Roman" w:eastAsia="Times New Roman" w:hAnsi="Times New Roman" w:cs="Times New Roman"/>
        <w:color w:val="000000" w:themeColor="text1"/>
      </w:rPr>
      <w:t>1</w:t>
    </w:r>
    <w:r w:rsidRPr="00905A73">
      <w:rPr>
        <w:rFonts w:ascii="Times New Roman" w:eastAsia="Times New Roman" w:hAnsi="Times New Roman" w:cs="Times New Roman"/>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FD4F74" w14:textId="77777777" w:rsidR="00AD2221" w:rsidRDefault="00AD2221">
      <w:r>
        <w:separator/>
      </w:r>
    </w:p>
  </w:footnote>
  <w:footnote w:type="continuationSeparator" w:id="0">
    <w:p w14:paraId="135D8776" w14:textId="77777777" w:rsidR="00AD2221" w:rsidRDefault="00AD2221">
      <w:r>
        <w:continuationSeparator/>
      </w:r>
    </w:p>
  </w:footnote>
  <w:footnote w:type="continuationNotice" w:id="1">
    <w:p w14:paraId="739585F2" w14:textId="77777777" w:rsidR="00AD2221" w:rsidRDefault="00AD2221"/>
  </w:footnote>
  <w:footnote w:id="2">
    <w:p w14:paraId="7138FDF1" w14:textId="299EA7DC" w:rsidR="00D732CC" w:rsidRPr="00D732CC" w:rsidRDefault="00D732CC">
      <w:pPr>
        <w:pStyle w:val="FootnoteText"/>
        <w:rPr>
          <w:lang w:val="en-CA"/>
        </w:rPr>
      </w:pPr>
      <w:r>
        <w:rPr>
          <w:rStyle w:val="FootnoteReference"/>
        </w:rPr>
        <w:footnoteRef/>
      </w:r>
      <w:r>
        <w:t xml:space="preserve"> </w:t>
      </w:r>
      <w:r w:rsidR="00A805E0">
        <w:t xml:space="preserve">University of Chicago Press, </w:t>
      </w:r>
      <w:r w:rsidR="00A805E0">
        <w:rPr>
          <w:i/>
          <w:iCs/>
          <w:lang w:val="en-CA"/>
        </w:rPr>
        <w:t>The Chicago Manual of Style</w:t>
      </w:r>
      <w:r w:rsidR="00A805E0">
        <w:rPr>
          <w:lang w:val="en-CA"/>
        </w:rPr>
        <w:t>, 18</w:t>
      </w:r>
      <w:r w:rsidR="00A805E0" w:rsidRPr="00197DB1">
        <w:rPr>
          <w:vertAlign w:val="superscript"/>
          <w:lang w:val="en-CA"/>
        </w:rPr>
        <w:t>th</w:t>
      </w:r>
      <w:r w:rsidR="00A805E0">
        <w:rPr>
          <w:lang w:val="en-CA"/>
        </w:rPr>
        <w:t xml:space="preserve"> ed. (Chicago, IL: University of Chicago Press, 2024). This book is in Nipawin Bible College’s </w:t>
      </w:r>
      <w:r w:rsidR="009A6B73">
        <w:rPr>
          <w:lang w:val="en-CA"/>
        </w:rPr>
        <w:t>library</w:t>
      </w:r>
      <w:r w:rsidR="009F0755">
        <w:rPr>
          <w:lang w:val="en-CA"/>
        </w:rPr>
        <w:t>.</w:t>
      </w:r>
      <w:r w:rsidR="009A6B73">
        <w:rPr>
          <w:lang w:val="en-CA"/>
        </w:rPr>
        <w:t xml:space="preserve"> </w:t>
      </w:r>
      <w:r w:rsidR="009F0755">
        <w:rPr>
          <w:lang w:val="en-CA"/>
        </w:rPr>
        <w:t xml:space="preserve">It </w:t>
      </w:r>
      <w:r w:rsidR="00EE05D7">
        <w:rPr>
          <w:lang w:val="en-CA"/>
        </w:rPr>
        <w:t>addresses some scenarios</w:t>
      </w:r>
      <w:r w:rsidR="009A6B73">
        <w:rPr>
          <w:lang w:val="en-CA"/>
        </w:rPr>
        <w:t xml:space="preserve"> that Turabian does no</w:t>
      </w:r>
      <w:r w:rsidR="00EE05D7">
        <w:rPr>
          <w:lang w:val="en-CA"/>
        </w:rPr>
        <w:t>t.</w:t>
      </w:r>
    </w:p>
  </w:footnote>
  <w:footnote w:id="3">
    <w:p w14:paraId="300DB000" w14:textId="74CB326F" w:rsidR="00446A85" w:rsidRPr="00713615" w:rsidRDefault="00446A85">
      <w:pPr>
        <w:pStyle w:val="FootnoteText"/>
        <w:rPr>
          <w:lang w:val="en-CA"/>
        </w:rPr>
      </w:pPr>
      <w:r>
        <w:rPr>
          <w:rStyle w:val="FootnoteReference"/>
        </w:rPr>
        <w:footnoteRef/>
      </w:r>
      <w:r w:rsidR="007E14F0">
        <w:t xml:space="preserve"> </w:t>
      </w:r>
      <w:r w:rsidR="006C6536">
        <w:t xml:space="preserve">When </w:t>
      </w:r>
      <w:r w:rsidR="007E14F0">
        <w:t xml:space="preserve">Kate L. Turabian’s </w:t>
      </w:r>
      <w:r w:rsidR="004F0FA9">
        <w:t xml:space="preserve">style guide was </w:t>
      </w:r>
      <w:r w:rsidR="006C6536">
        <w:t>first published as a</w:t>
      </w:r>
      <w:r w:rsidR="003F55C3">
        <w:t xml:space="preserve"> book in 1955, it was called </w:t>
      </w:r>
      <w:r w:rsidR="005C5C59">
        <w:rPr>
          <w:i/>
          <w:iCs/>
        </w:rPr>
        <w:t>A Manual for Writers of Term Papers, Theses, and Dissertations</w:t>
      </w:r>
      <w:r w:rsidR="00713615">
        <w:t>;</w:t>
      </w:r>
      <w:r w:rsidR="004333CD">
        <w:t xml:space="preserve"> </w:t>
      </w:r>
      <w:r w:rsidR="00713615">
        <w:t xml:space="preserve">The University of Chicago Press Editorial Staff, </w:t>
      </w:r>
      <w:r w:rsidR="00D359C4">
        <w:t>p</w:t>
      </w:r>
      <w:r w:rsidR="00713615">
        <w:t>reface</w:t>
      </w:r>
      <w:r w:rsidR="00D359C4">
        <w:t xml:space="preserve"> to</w:t>
      </w:r>
      <w:r w:rsidR="00713615">
        <w:t xml:space="preserve"> </w:t>
      </w:r>
      <w:r w:rsidR="00713615" w:rsidRPr="00592337">
        <w:t>Kate L. Turabian</w:t>
      </w:r>
      <w:r w:rsidR="00D359C4">
        <w:t>’s</w:t>
      </w:r>
      <w:r w:rsidR="00713615" w:rsidRPr="00592337">
        <w:t xml:space="preserve">, </w:t>
      </w:r>
      <w:r w:rsidR="00713615" w:rsidRPr="00592337">
        <w:rPr>
          <w:rStyle w:val="EmphasisA"/>
        </w:rPr>
        <w:t xml:space="preserve">A Manual for Writers of Research Papers, Theses, and Dissertations, </w:t>
      </w:r>
      <w:r w:rsidR="00713615" w:rsidRPr="00592337">
        <w:t>9th ed. (Chicago</w:t>
      </w:r>
      <w:r w:rsidR="00713615">
        <w:t>, IL</w:t>
      </w:r>
      <w:r w:rsidR="00713615" w:rsidRPr="00592337">
        <w:t>: University of Chicago Press, 2018)</w:t>
      </w:r>
      <w:r w:rsidR="00713615">
        <w:t xml:space="preserve">, </w:t>
      </w:r>
      <w:r w:rsidR="004333CD">
        <w:t xml:space="preserve">xiii. </w:t>
      </w:r>
    </w:p>
  </w:footnote>
  <w:footnote w:id="4">
    <w:p w14:paraId="43C69C04" w14:textId="35FAC3B3" w:rsidR="00426FD7" w:rsidRPr="00592337" w:rsidRDefault="00D961A6" w:rsidP="00500F61">
      <w:pPr>
        <w:pStyle w:val="FootnoteText"/>
        <w:spacing w:after="200"/>
      </w:pPr>
      <w:r w:rsidRPr="00592337">
        <w:rPr>
          <w:vertAlign w:val="superscript"/>
        </w:rPr>
        <w:footnoteRef/>
      </w:r>
      <w:r w:rsidRPr="00592337">
        <w:t xml:space="preserve"> Kate L. Turabian, </w:t>
      </w:r>
      <w:r w:rsidRPr="00592337">
        <w:rPr>
          <w:rStyle w:val="EmphasisA"/>
        </w:rPr>
        <w:t xml:space="preserve">A Manual for Writers of Research Papers, Theses, and Dissertations, </w:t>
      </w:r>
      <w:r w:rsidRPr="00592337">
        <w:t>9th ed. (Chicago</w:t>
      </w:r>
      <w:r w:rsidR="00B74685">
        <w:t>, IL</w:t>
      </w:r>
      <w:r w:rsidRPr="00592337">
        <w:t>: University of Chicago Press, 2018).</w:t>
      </w:r>
      <w:r w:rsidR="00E50620">
        <w:t xml:space="preserve"> </w:t>
      </w:r>
      <w:r w:rsidR="00682996">
        <w:t>There are t</w:t>
      </w:r>
      <w:r w:rsidR="00567EC1">
        <w:t xml:space="preserve">wo copies of this book in Nipawin Bible College’s library. Copies can also be purchased from the bookstore. </w:t>
      </w:r>
      <w:r w:rsidR="00E50620">
        <w:t xml:space="preserve">A tenth edition is scheduled for publication </w:t>
      </w:r>
      <w:r w:rsidR="008174BD">
        <w:t>in November 2026</w:t>
      </w:r>
      <w:r w:rsidR="007D78FC">
        <w:t xml:space="preserve">, but </w:t>
      </w:r>
      <w:r w:rsidR="008F09D7">
        <w:t>it will not be considered authoritative at Nipawin Bible College for the 2026–27 academic year.</w:t>
      </w:r>
    </w:p>
  </w:footnote>
  <w:footnote w:id="5">
    <w:p w14:paraId="280FCA1B" w14:textId="36AD1ACF" w:rsidR="00426FD7" w:rsidRPr="00592337" w:rsidRDefault="00D961A6" w:rsidP="00500F61">
      <w:pPr>
        <w:pStyle w:val="FootnoteText"/>
        <w:spacing w:after="200"/>
      </w:pPr>
      <w:r w:rsidRPr="00592337">
        <w:rPr>
          <w:vertAlign w:val="superscript"/>
        </w:rPr>
        <w:footnoteRef/>
      </w:r>
      <w:r w:rsidRPr="00592337">
        <w:t xml:space="preserve"> For example, footnote numbers in standard Turabian are not superscripted and are followed by a period (</w:t>
      </w:r>
      <w:r w:rsidR="00C2667D">
        <w:t xml:space="preserve">see </w:t>
      </w:r>
      <w:r w:rsidRPr="00592337">
        <w:t>pages 149-50, 162, and 406 of Turabia</w:t>
      </w:r>
      <w:r w:rsidR="00C2667D">
        <w:t>n</w:t>
      </w:r>
      <w:r w:rsidR="00EC6177">
        <w:t xml:space="preserve">, </w:t>
      </w:r>
      <w:r w:rsidR="00EC6177">
        <w:rPr>
          <w:i/>
          <w:iCs/>
        </w:rPr>
        <w:t>A Manual for Writers</w:t>
      </w:r>
      <w:r w:rsidR="00562F55">
        <w:t>, 9</w:t>
      </w:r>
      <w:r w:rsidR="00562F55" w:rsidRPr="00562F55">
        <w:rPr>
          <w:vertAlign w:val="superscript"/>
        </w:rPr>
        <w:t>th</w:t>
      </w:r>
      <w:r w:rsidR="00562F55">
        <w:t xml:space="preserve"> ed.</w:t>
      </w:r>
      <w:r w:rsidRPr="00592337">
        <w:t xml:space="preserve">), but </w:t>
      </w:r>
      <w:r w:rsidRPr="00592337">
        <w:rPr>
          <w:rStyle w:val="Strong"/>
        </w:rPr>
        <w:t>Nipawin Bible College programs require superscripted numbers with no periods</w:t>
      </w:r>
      <w:r w:rsidRPr="00592337">
        <w:t xml:space="preserve">, as </w:t>
      </w:r>
      <w:r w:rsidR="00DC5398" w:rsidRPr="00592337">
        <w:t>shown</w:t>
      </w:r>
      <w:r w:rsidRPr="00592337">
        <w:t xml:space="preserve"> throughout this paper.</w:t>
      </w:r>
    </w:p>
  </w:footnote>
  <w:footnote w:id="6">
    <w:p w14:paraId="3F7EDA26" w14:textId="4467A500" w:rsidR="00426FD7" w:rsidRDefault="00D961A6" w:rsidP="00500F61">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w:t>
      </w:r>
      <w:r w:rsidR="00ED050D">
        <w:t xml:space="preserve"> </w:t>
      </w:r>
      <w:r w:rsidR="00562F55">
        <w:t>9</w:t>
      </w:r>
      <w:r w:rsidR="00562F55" w:rsidRPr="00562F55">
        <w:rPr>
          <w:vertAlign w:val="superscript"/>
        </w:rPr>
        <w:t>th</w:t>
      </w:r>
      <w:r w:rsidR="00562F55">
        <w:t xml:space="preserve"> ed., </w:t>
      </w:r>
      <w:r w:rsidRPr="00592337">
        <w:t>107.</w:t>
      </w:r>
    </w:p>
  </w:footnote>
  <w:footnote w:id="7">
    <w:p w14:paraId="0083B5EE" w14:textId="3A3836F7" w:rsidR="00426FD7" w:rsidRPr="00592337" w:rsidRDefault="00D961A6" w:rsidP="00500F61">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xml:space="preserve">, </w:t>
      </w:r>
      <w:r w:rsidR="00873109">
        <w:t>9</w:t>
      </w:r>
      <w:r w:rsidR="00873109" w:rsidRPr="00873109">
        <w:rPr>
          <w:vertAlign w:val="superscript"/>
        </w:rPr>
        <w:t>th</w:t>
      </w:r>
      <w:r w:rsidR="00873109">
        <w:t xml:space="preserve"> ed., </w:t>
      </w:r>
      <w:r w:rsidRPr="00592337">
        <w:t>166</w:t>
      </w:r>
      <w:r w:rsidR="00DC3816">
        <w:t>–</w:t>
      </w:r>
      <w:r w:rsidRPr="00592337">
        <w:t>67.</w:t>
      </w:r>
    </w:p>
  </w:footnote>
  <w:footnote w:id="8">
    <w:p w14:paraId="522D1A56" w14:textId="7276CADF" w:rsidR="00A27676" w:rsidRPr="00995DB1" w:rsidRDefault="00A27676">
      <w:pPr>
        <w:pStyle w:val="FootnoteText"/>
        <w:rPr>
          <w:lang w:val="en-CA"/>
        </w:rPr>
      </w:pPr>
      <w:r>
        <w:rPr>
          <w:rStyle w:val="FootnoteReference"/>
        </w:rPr>
        <w:footnoteRef/>
      </w:r>
      <w:r>
        <w:t xml:space="preserve"> </w:t>
      </w:r>
      <w:r>
        <w:rPr>
          <w:lang w:val="en-CA"/>
        </w:rPr>
        <w:t xml:space="preserve">Turabian, </w:t>
      </w:r>
      <w:r w:rsidR="00995DB1">
        <w:rPr>
          <w:i/>
          <w:iCs/>
          <w:lang w:val="en-CA"/>
        </w:rPr>
        <w:t>A Manual for Writers</w:t>
      </w:r>
      <w:r w:rsidR="00995DB1">
        <w:rPr>
          <w:lang w:val="en-CA"/>
        </w:rPr>
        <w:t xml:space="preserve">, </w:t>
      </w:r>
      <w:r w:rsidR="00873109">
        <w:rPr>
          <w:lang w:val="en-CA"/>
        </w:rPr>
        <w:t>9</w:t>
      </w:r>
      <w:r w:rsidR="00873109" w:rsidRPr="00873109">
        <w:rPr>
          <w:vertAlign w:val="superscript"/>
          <w:lang w:val="en-CA"/>
        </w:rPr>
        <w:t>th</w:t>
      </w:r>
      <w:r w:rsidR="00873109">
        <w:rPr>
          <w:lang w:val="en-CA"/>
        </w:rPr>
        <w:t xml:space="preserve"> ed., </w:t>
      </w:r>
      <w:r w:rsidR="00995DB1">
        <w:rPr>
          <w:lang w:val="en-CA"/>
        </w:rPr>
        <w:t>164</w:t>
      </w:r>
      <w:r w:rsidR="00DC3816">
        <w:rPr>
          <w:lang w:val="en-CA"/>
        </w:rPr>
        <w:t>–166.</w:t>
      </w:r>
      <w:r w:rsidR="00141DB6">
        <w:rPr>
          <w:lang w:val="en-CA"/>
        </w:rPr>
        <w:t xml:space="preserve"> </w:t>
      </w:r>
      <w:r w:rsidR="00141DB6">
        <w:t xml:space="preserve">All subsequent citations and mentions of “Turabian” </w:t>
      </w:r>
      <w:r w:rsidR="00B134E6">
        <w:t xml:space="preserve">or “the Turabian manual” </w:t>
      </w:r>
      <w:r w:rsidR="00141DB6">
        <w:t xml:space="preserve">in this document refer to the ninth edition of </w:t>
      </w:r>
      <w:r w:rsidR="00141DB6">
        <w:rPr>
          <w:i/>
          <w:iCs/>
        </w:rPr>
        <w:t>A Manual for Writer</w:t>
      </w:r>
      <w:r w:rsidR="00C0105C">
        <w:rPr>
          <w:i/>
          <w:iCs/>
        </w:rPr>
        <w:t>s</w:t>
      </w:r>
      <w:r w:rsidR="00C0105C">
        <w:t>.</w:t>
      </w:r>
      <w:r w:rsidR="002537E0">
        <w:t xml:space="preserve"> </w:t>
      </w:r>
    </w:p>
  </w:footnote>
  <w:footnote w:id="9">
    <w:p w14:paraId="57E72D66" w14:textId="2031DEED" w:rsidR="00426FD7" w:rsidRPr="00592337" w:rsidRDefault="00D961A6" w:rsidP="00500F61">
      <w:pPr>
        <w:pStyle w:val="FootnoteText"/>
        <w:spacing w:after="200"/>
      </w:pPr>
      <w:r w:rsidRPr="00592337">
        <w:rPr>
          <w:vertAlign w:val="superscript"/>
        </w:rPr>
        <w:footnoteRef/>
      </w:r>
      <w:r w:rsidRPr="00592337">
        <w:t xml:space="preserve"> For example, Turabian does not specify a font size or style</w:t>
      </w:r>
      <w:r w:rsidR="00EC3DDB">
        <w:t>.</w:t>
      </w:r>
    </w:p>
  </w:footnote>
  <w:footnote w:id="10">
    <w:p w14:paraId="15D8B924" w14:textId="77777777" w:rsidR="00301A05" w:rsidRPr="00592337" w:rsidRDefault="00301A05" w:rsidP="00301A05">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384-87.</w:t>
      </w:r>
    </w:p>
  </w:footnote>
  <w:footnote w:id="11">
    <w:p w14:paraId="6448E7AC" w14:textId="77777777" w:rsidR="00426FD7" w:rsidRDefault="00D961A6" w:rsidP="00500F61">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385.</w:t>
      </w:r>
    </w:p>
  </w:footnote>
  <w:footnote w:id="12">
    <w:p w14:paraId="5BEC99A2" w14:textId="77777777" w:rsidR="00426FD7" w:rsidRPr="00592337" w:rsidRDefault="00D961A6">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385.</w:t>
      </w:r>
    </w:p>
  </w:footnote>
  <w:footnote w:id="13">
    <w:p w14:paraId="7DE03928" w14:textId="77777777" w:rsidR="00426FD7" w:rsidRPr="00592337" w:rsidRDefault="00D961A6">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386.</w:t>
      </w:r>
    </w:p>
  </w:footnote>
  <w:footnote w:id="14">
    <w:p w14:paraId="1DFDA2F4" w14:textId="77777777" w:rsidR="00426FD7" w:rsidRDefault="00D961A6">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389.</w:t>
      </w:r>
    </w:p>
  </w:footnote>
  <w:footnote w:id="15">
    <w:p w14:paraId="26612204" w14:textId="77777777" w:rsidR="00426FD7" w:rsidRPr="00592337" w:rsidRDefault="00D961A6">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385.</w:t>
      </w:r>
    </w:p>
  </w:footnote>
  <w:footnote w:id="16">
    <w:p w14:paraId="7762AFD8" w14:textId="081E734A" w:rsidR="00426FD7" w:rsidRPr="00592337" w:rsidRDefault="00D961A6">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w:t>
      </w:r>
      <w:r w:rsidR="00344FF2" w:rsidRPr="00592337">
        <w:t xml:space="preserve"> </w:t>
      </w:r>
      <w:r w:rsidRPr="00592337">
        <w:t>385.</w:t>
      </w:r>
    </w:p>
  </w:footnote>
  <w:footnote w:id="17">
    <w:p w14:paraId="2000DABF" w14:textId="1339A07F" w:rsidR="00426FD7" w:rsidRPr="00592337" w:rsidRDefault="00D961A6">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w:t>
      </w:r>
      <w:r w:rsidR="00344FF2" w:rsidRPr="00592337">
        <w:t xml:space="preserve"> </w:t>
      </w:r>
      <w:r w:rsidRPr="00592337">
        <w:t>404.</w:t>
      </w:r>
    </w:p>
  </w:footnote>
  <w:footnote w:id="18">
    <w:p w14:paraId="5BD48CCE" w14:textId="77777777" w:rsidR="00426FD7" w:rsidRDefault="00D961A6">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385.</w:t>
      </w:r>
    </w:p>
  </w:footnote>
  <w:footnote w:id="19">
    <w:p w14:paraId="042A9641" w14:textId="77777777" w:rsidR="00426FD7" w:rsidRPr="00592337" w:rsidRDefault="00D961A6" w:rsidP="002A7CF1">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402, 404.</w:t>
      </w:r>
    </w:p>
  </w:footnote>
  <w:footnote w:id="20">
    <w:p w14:paraId="70D2DFCD" w14:textId="77777777" w:rsidR="00426FD7" w:rsidRDefault="00D961A6" w:rsidP="002A7CF1">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405.</w:t>
      </w:r>
    </w:p>
  </w:footnote>
  <w:footnote w:id="21">
    <w:p w14:paraId="64E0B168" w14:textId="77777777" w:rsidR="00426FD7" w:rsidRPr="00592337" w:rsidRDefault="00D961A6" w:rsidP="002A7CF1">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404.</w:t>
      </w:r>
    </w:p>
  </w:footnote>
  <w:footnote w:id="22">
    <w:p w14:paraId="1B02DF64" w14:textId="77777777" w:rsidR="00426FD7" w:rsidRDefault="00D961A6" w:rsidP="002A7CF1">
      <w:pPr>
        <w:pStyle w:val="FootnoteText"/>
        <w:spacing w:after="200"/>
      </w:pPr>
      <w:r w:rsidRPr="00592337">
        <w:rPr>
          <w:vertAlign w:val="superscript"/>
        </w:rPr>
        <w:footnoteRef/>
      </w:r>
      <w:r w:rsidRPr="00592337">
        <w:rPr>
          <w:rFonts w:eastAsia="Arial Unicode MS" w:cs="Arial Unicode MS"/>
        </w:rPr>
        <w:t xml:space="preserve"> Turabian, </w:t>
      </w:r>
      <w:r w:rsidRPr="00592337">
        <w:rPr>
          <w:rStyle w:val="EmphasisA"/>
          <w:rFonts w:eastAsia="Arial Unicode MS" w:cs="Arial Unicode MS"/>
        </w:rPr>
        <w:t>A Manual for Writers</w:t>
      </w:r>
      <w:r w:rsidRPr="00592337">
        <w:rPr>
          <w:rFonts w:eastAsia="Arial Unicode MS" w:cs="Arial Unicode MS"/>
        </w:rPr>
        <w:t>, 405.</w:t>
      </w:r>
    </w:p>
  </w:footnote>
  <w:footnote w:id="23">
    <w:p w14:paraId="5840B56D" w14:textId="77777777" w:rsidR="00426FD7" w:rsidRPr="00592337" w:rsidRDefault="00D961A6" w:rsidP="002A7CF1">
      <w:pPr>
        <w:pStyle w:val="FootnoteText"/>
        <w:spacing w:after="200"/>
      </w:pPr>
      <w:r w:rsidRPr="00592337">
        <w:rPr>
          <w:vertAlign w:val="superscript"/>
        </w:rPr>
        <w:footnoteRef/>
      </w:r>
      <w:r w:rsidRPr="00592337">
        <w:t xml:space="preserve"> Turabian, </w:t>
      </w:r>
      <w:r w:rsidRPr="00592337">
        <w:rPr>
          <w:rStyle w:val="EmphasisA"/>
        </w:rPr>
        <w:t>A Manual for Writers</w:t>
      </w:r>
      <w:r w:rsidRPr="00592337">
        <w:t>, 361.</w:t>
      </w:r>
    </w:p>
  </w:footnote>
  <w:footnote w:id="24">
    <w:p w14:paraId="457CF5FB" w14:textId="0BC036EE" w:rsidR="00426FD7" w:rsidRPr="00592337" w:rsidRDefault="00D961A6" w:rsidP="002A7CF1">
      <w:pPr>
        <w:pStyle w:val="FootnoteText"/>
        <w:spacing w:after="200"/>
      </w:pPr>
      <w:r w:rsidRPr="00592337">
        <w:rPr>
          <w:shd w:val="clear" w:color="auto" w:fill="FFFFFF"/>
          <w:vertAlign w:val="superscript"/>
        </w:rPr>
        <w:footnoteRef/>
      </w:r>
      <w:r w:rsidRPr="00592337">
        <w:t xml:space="preserve"> Kenneth T. Jackson, </w:t>
      </w:r>
      <w:hyperlink r:id="rId1" w:history="1">
        <w:r w:rsidRPr="00592337">
          <w:rPr>
            <w:rStyle w:val="EmphasisA"/>
          </w:rPr>
          <w:t>Crabgrass Frontier: The Suburbanization of the United States</w:t>
        </w:r>
      </w:hyperlink>
      <w:r w:rsidRPr="00592337">
        <w:rPr>
          <w:b/>
          <w:bCs/>
          <w:shd w:val="clear" w:color="auto" w:fill="FFFFFF"/>
        </w:rPr>
        <w:t xml:space="preserve"> </w:t>
      </w:r>
      <w:r w:rsidRPr="00592337">
        <w:rPr>
          <w:shd w:val="clear" w:color="auto" w:fill="FFFFFF"/>
        </w:rPr>
        <w:t>(New York</w:t>
      </w:r>
      <w:r w:rsidR="00B74685">
        <w:rPr>
          <w:shd w:val="clear" w:color="auto" w:fill="FFFFFF"/>
        </w:rPr>
        <w:t>, NY</w:t>
      </w:r>
      <w:r w:rsidRPr="00592337">
        <w:rPr>
          <w:shd w:val="clear" w:color="auto" w:fill="FFFFFF"/>
        </w:rPr>
        <w:t>: Oxford Press, 1985), 3.</w:t>
      </w:r>
    </w:p>
  </w:footnote>
  <w:footnote w:id="25">
    <w:p w14:paraId="65F580CA" w14:textId="1F13E1C8" w:rsidR="00426FD7" w:rsidRPr="00592337" w:rsidRDefault="00D961A6" w:rsidP="002A7CF1">
      <w:pPr>
        <w:pStyle w:val="FootnoteText"/>
        <w:spacing w:after="200"/>
      </w:pPr>
      <w:r w:rsidRPr="00592337">
        <w:rPr>
          <w:rStyle w:val="FootnoteReference"/>
        </w:rPr>
        <w:footnoteRef/>
      </w:r>
      <w:r w:rsidRPr="00592337">
        <w:t xml:space="preserve"> </w:t>
      </w:r>
      <w:r w:rsidRPr="00592337">
        <w:rPr>
          <w:rStyle w:val="EmphasisA"/>
        </w:rPr>
        <w:t>Oxford English Dictionary</w:t>
      </w:r>
      <w:r w:rsidRPr="00592337">
        <w:t xml:space="preserve">, </w:t>
      </w:r>
      <w:proofErr w:type="spellStart"/>
      <w:r w:rsidRPr="00592337">
        <w:t>s.v.</w:t>
      </w:r>
      <w:proofErr w:type="spellEnd"/>
      <w:r w:rsidRPr="00592337">
        <w:t xml:space="preserve"> “religion,” accessed </w:t>
      </w:r>
      <w:r w:rsidR="00801BB0">
        <w:t>August 31</w:t>
      </w:r>
      <w:r w:rsidRPr="00592337">
        <w:t>, 202</w:t>
      </w:r>
      <w:r w:rsidR="00240173">
        <w:t>6</w:t>
      </w:r>
      <w:r w:rsidRPr="00592337">
        <w:t xml:space="preserve">, </w:t>
      </w:r>
      <w:hyperlink r:id="rId2" w:history="1">
        <w:r w:rsidR="009B265C" w:rsidRPr="00071372">
          <w:rPr>
            <w:rStyle w:val="Hyperlink"/>
          </w:rPr>
          <w:t xml:space="preserve">https://www.oed.com </w:t>
        </w:r>
        <w:r w:rsidRPr="00071372">
          <w:rPr>
            <w:rStyle w:val="Hyperlink"/>
          </w:rPr>
          <w:t>/</w:t>
        </w:r>
        <w:proofErr w:type="spellStart"/>
        <w:r w:rsidRPr="00071372">
          <w:rPr>
            <w:rStyle w:val="Hyperlink"/>
          </w:rPr>
          <w:t>viewdictionaryentry</w:t>
        </w:r>
        <w:proofErr w:type="spellEnd"/>
        <w:r w:rsidRPr="00071372">
          <w:rPr>
            <w:rStyle w:val="Hyperlink"/>
          </w:rPr>
          <w:t>/Entry/161944</w:t>
        </w:r>
      </w:hyperlink>
      <w:r w:rsidRPr="008150C3">
        <w:rPr>
          <w:color w:val="000000" w:themeColor="text1"/>
        </w:rPr>
        <w:t>.</w:t>
      </w:r>
    </w:p>
  </w:footnote>
  <w:footnote w:id="26">
    <w:p w14:paraId="165AA0B9" w14:textId="36F3F0AB" w:rsidR="00426FD7" w:rsidRDefault="00D961A6" w:rsidP="002A7CF1">
      <w:pPr>
        <w:pStyle w:val="FootnoteText"/>
        <w:spacing w:after="200"/>
      </w:pPr>
      <w:r w:rsidRPr="00592337">
        <w:rPr>
          <w:vertAlign w:val="superscript"/>
        </w:rPr>
        <w:footnoteRef/>
      </w:r>
      <w:r w:rsidRPr="00592337">
        <w:t xml:space="preserve"> This rule is specific</w:t>
      </w:r>
      <w:r w:rsidR="00CD7918" w:rsidRPr="00592337">
        <w:t xml:space="preserve"> to</w:t>
      </w:r>
      <w:r w:rsidRPr="00592337">
        <w:t xml:space="preserve"> Nipawin Bible College</w:t>
      </w:r>
      <w:r w:rsidR="00CD7918" w:rsidRPr="00592337">
        <w:t xml:space="preserve"> (along with other organizations)</w:t>
      </w:r>
      <w:r w:rsidRPr="00592337">
        <w:t xml:space="preserve">. In standard Turabian, the footnote number is not superscripted, and it is followed by a </w:t>
      </w:r>
      <w:r w:rsidRPr="00071372">
        <w:rPr>
          <w:rStyle w:val="Hyperlink0"/>
          <w:color w:val="000000" w:themeColor="text1"/>
        </w:rPr>
        <w:t>period</w:t>
      </w:r>
      <w:r w:rsidRPr="00071372">
        <w:rPr>
          <w:color w:val="000000" w:themeColor="text1"/>
        </w:rPr>
        <w:t>.</w:t>
      </w:r>
    </w:p>
  </w:footnote>
  <w:footnote w:id="27">
    <w:p w14:paraId="2DD49CCB" w14:textId="403EDAE6" w:rsidR="00426FD7" w:rsidRPr="00E474E8" w:rsidRDefault="00D961A6">
      <w:pPr>
        <w:pStyle w:val="FootnoteText"/>
        <w:spacing w:after="200"/>
      </w:pPr>
      <w:r w:rsidRPr="00E474E8">
        <w:rPr>
          <w:vertAlign w:val="superscript"/>
        </w:rPr>
        <w:footnoteRef/>
      </w:r>
      <w:r w:rsidRPr="00E474E8">
        <w:t xml:space="preserve"> Turabian, </w:t>
      </w:r>
      <w:r w:rsidRPr="00E474E8">
        <w:rPr>
          <w:rStyle w:val="EmphasisA"/>
        </w:rPr>
        <w:t>A Manual for Writers</w:t>
      </w:r>
      <w:r w:rsidRPr="00E474E8">
        <w:t>,</w:t>
      </w:r>
      <w:r w:rsidR="009A4F47">
        <w:t xml:space="preserve"> </w:t>
      </w:r>
      <w:r w:rsidRPr="00E474E8">
        <w:t>162.</w:t>
      </w:r>
    </w:p>
  </w:footnote>
  <w:footnote w:id="28">
    <w:p w14:paraId="508FEB71" w14:textId="77777777" w:rsidR="00426FD7" w:rsidRPr="00E474E8" w:rsidRDefault="00D961A6">
      <w:pPr>
        <w:pStyle w:val="FootnoteText"/>
        <w:spacing w:after="200"/>
      </w:pPr>
      <w:r w:rsidRPr="00E474E8">
        <w:rPr>
          <w:vertAlign w:val="superscript"/>
        </w:rPr>
        <w:footnoteRef/>
      </w:r>
      <w:r w:rsidRPr="00E474E8">
        <w:t xml:space="preserve"> Turabian, </w:t>
      </w:r>
      <w:r w:rsidRPr="00E474E8">
        <w:rPr>
          <w:rStyle w:val="EmphasisA"/>
        </w:rPr>
        <w:t>A Manual for Writers</w:t>
      </w:r>
      <w:r w:rsidRPr="00E474E8">
        <w:t>, 205.</w:t>
      </w:r>
    </w:p>
  </w:footnote>
  <w:footnote w:id="29">
    <w:p w14:paraId="3C4823C5" w14:textId="20CF9DBD" w:rsidR="00426FD7" w:rsidRPr="00FF1229" w:rsidRDefault="00D961A6" w:rsidP="00316EFF">
      <w:pPr>
        <w:pStyle w:val="Body"/>
        <w:spacing w:after="200" w:line="240" w:lineRule="auto"/>
        <w:ind w:firstLine="720"/>
        <w:rPr>
          <w:sz w:val="20"/>
          <w:szCs w:val="20"/>
        </w:rPr>
      </w:pPr>
      <w:r w:rsidRPr="00B944F0">
        <w:rPr>
          <w:sz w:val="20"/>
          <w:szCs w:val="20"/>
          <w:vertAlign w:val="superscript"/>
        </w:rPr>
        <w:footnoteRef/>
      </w:r>
      <w:r w:rsidRPr="00B944F0">
        <w:rPr>
          <w:sz w:val="20"/>
          <w:szCs w:val="20"/>
        </w:rPr>
        <w:t xml:space="preserve"> </w:t>
      </w:r>
      <w:r w:rsidR="00AE77BE">
        <w:rPr>
          <w:sz w:val="20"/>
          <w:szCs w:val="20"/>
        </w:rPr>
        <w:t>Daniel I. Block</w:t>
      </w:r>
      <w:r w:rsidR="00FF1229">
        <w:rPr>
          <w:sz w:val="20"/>
          <w:szCs w:val="20"/>
        </w:rPr>
        <w:t xml:space="preserve">, </w:t>
      </w:r>
      <w:r w:rsidR="00FF1229">
        <w:rPr>
          <w:i/>
          <w:iCs/>
          <w:sz w:val="20"/>
          <w:szCs w:val="20"/>
        </w:rPr>
        <w:t xml:space="preserve">For the Glory of God: Recovering a Biblical Theology of Worship </w:t>
      </w:r>
      <w:r w:rsidR="00FF1229">
        <w:rPr>
          <w:sz w:val="20"/>
          <w:szCs w:val="20"/>
        </w:rPr>
        <w:t xml:space="preserve">(Grand Rapids, MI: Baker Academic, </w:t>
      </w:r>
      <w:r w:rsidR="005B766F">
        <w:rPr>
          <w:sz w:val="20"/>
          <w:szCs w:val="20"/>
        </w:rPr>
        <w:t xml:space="preserve">2014), </w:t>
      </w:r>
      <w:r w:rsidR="00A66152">
        <w:rPr>
          <w:sz w:val="20"/>
          <w:szCs w:val="20"/>
        </w:rPr>
        <w:t>354.</w:t>
      </w:r>
    </w:p>
  </w:footnote>
  <w:footnote w:id="30">
    <w:p w14:paraId="36910E9D" w14:textId="1045F6BD" w:rsidR="00426FD7" w:rsidRPr="00B944F0" w:rsidRDefault="00D961A6" w:rsidP="00316EFF">
      <w:pPr>
        <w:pStyle w:val="FootnoteText"/>
        <w:spacing w:after="200"/>
      </w:pPr>
      <w:r w:rsidRPr="00B944F0">
        <w:rPr>
          <w:vertAlign w:val="superscript"/>
        </w:rPr>
        <w:footnoteRef/>
      </w:r>
      <w:r w:rsidRPr="00B944F0">
        <w:t xml:space="preserve"> David Baggett and Jerry L. Walls, </w:t>
      </w:r>
      <w:r w:rsidRPr="00B944F0">
        <w:rPr>
          <w:rStyle w:val="EmphasisA"/>
        </w:rPr>
        <w:t xml:space="preserve">Good God: The Theistic Foundations of Morality </w:t>
      </w:r>
      <w:r w:rsidRPr="00B944F0">
        <w:t>(New York</w:t>
      </w:r>
      <w:r w:rsidR="00B74685" w:rsidRPr="00B944F0">
        <w:t>, NY</w:t>
      </w:r>
      <w:r w:rsidRPr="00B944F0">
        <w:t>: Oxford University Press, 2011), 110.</w:t>
      </w:r>
    </w:p>
  </w:footnote>
  <w:footnote w:id="31">
    <w:p w14:paraId="75EA72E6" w14:textId="37606EC5" w:rsidR="00426FD7" w:rsidRPr="00B944F0" w:rsidRDefault="00D961A6" w:rsidP="00316EFF">
      <w:pPr>
        <w:pStyle w:val="FootnoteText"/>
        <w:spacing w:after="200"/>
      </w:pPr>
      <w:r w:rsidRPr="00B944F0">
        <w:rPr>
          <w:vertAlign w:val="superscript"/>
        </w:rPr>
        <w:footnoteRef/>
      </w:r>
      <w:r w:rsidRPr="00B944F0">
        <w:t xml:space="preserve"> </w:t>
      </w:r>
      <w:r w:rsidR="00AA407C" w:rsidRPr="00B944F0">
        <w:t>Matt Ayars, Christopher T. Bounds, and Caleb T. Friedeman</w:t>
      </w:r>
      <w:r w:rsidR="001D3614" w:rsidRPr="00B944F0">
        <w:t xml:space="preserve">, </w:t>
      </w:r>
      <w:r w:rsidR="001D3614" w:rsidRPr="00B944F0">
        <w:rPr>
          <w:i/>
          <w:iCs/>
        </w:rPr>
        <w:t>Holiness: A Biblical</w:t>
      </w:r>
      <w:r w:rsidR="00CD4CC5">
        <w:rPr>
          <w:i/>
          <w:iCs/>
        </w:rPr>
        <w:t>,</w:t>
      </w:r>
      <w:r w:rsidR="001D3614" w:rsidRPr="00B944F0">
        <w:rPr>
          <w:i/>
          <w:iCs/>
        </w:rPr>
        <w:t xml:space="preserve"> Historical, and Systematic Theology</w:t>
      </w:r>
      <w:r w:rsidR="001D3614" w:rsidRPr="00B944F0">
        <w:t xml:space="preserve"> </w:t>
      </w:r>
      <w:r w:rsidR="007F2E84" w:rsidRPr="00B944F0">
        <w:t xml:space="preserve">(Downers Grove, IL: IVP Academic, 2023), </w:t>
      </w:r>
      <w:r w:rsidR="00B333EF" w:rsidRPr="00B944F0">
        <w:t>87.</w:t>
      </w:r>
    </w:p>
  </w:footnote>
  <w:footnote w:id="32">
    <w:p w14:paraId="3E46E7E7" w14:textId="127C6F42" w:rsidR="00426FD7" w:rsidRPr="00E11D97" w:rsidRDefault="00D961A6" w:rsidP="00316EFF">
      <w:pPr>
        <w:pStyle w:val="Body"/>
        <w:spacing w:after="200" w:line="240" w:lineRule="auto"/>
        <w:ind w:firstLine="720"/>
        <w:rPr>
          <w:sz w:val="20"/>
          <w:szCs w:val="20"/>
        </w:rPr>
      </w:pPr>
      <w:r w:rsidRPr="00B944F0">
        <w:rPr>
          <w:sz w:val="20"/>
          <w:szCs w:val="20"/>
          <w:vertAlign w:val="superscript"/>
        </w:rPr>
        <w:footnoteRef/>
      </w:r>
      <w:r w:rsidRPr="00B944F0">
        <w:rPr>
          <w:sz w:val="20"/>
          <w:szCs w:val="20"/>
        </w:rPr>
        <w:t xml:space="preserve"> </w:t>
      </w:r>
      <w:r w:rsidR="00524940">
        <w:rPr>
          <w:sz w:val="20"/>
          <w:szCs w:val="20"/>
        </w:rPr>
        <w:t xml:space="preserve">John C. Wenger et al., </w:t>
      </w:r>
      <w:r w:rsidR="00524940">
        <w:rPr>
          <w:i/>
          <w:iCs/>
          <w:sz w:val="20"/>
          <w:szCs w:val="20"/>
        </w:rPr>
        <w:t>Harold S. Bender</w:t>
      </w:r>
      <w:r w:rsidR="00E11D97">
        <w:rPr>
          <w:i/>
          <w:iCs/>
          <w:sz w:val="20"/>
          <w:szCs w:val="20"/>
        </w:rPr>
        <w:t>: Educator, Historian, Churchman</w:t>
      </w:r>
      <w:r w:rsidR="00E11D97">
        <w:rPr>
          <w:sz w:val="20"/>
          <w:szCs w:val="20"/>
        </w:rPr>
        <w:t xml:space="preserve"> (Scottdale, P</w:t>
      </w:r>
      <w:r w:rsidR="00BF7103">
        <w:rPr>
          <w:sz w:val="20"/>
          <w:szCs w:val="20"/>
        </w:rPr>
        <w:t>A: Herald Press, 1964)</w:t>
      </w:r>
      <w:r w:rsidR="00BA6A08">
        <w:rPr>
          <w:sz w:val="20"/>
          <w:szCs w:val="20"/>
        </w:rPr>
        <w:t>, 22</w:t>
      </w:r>
      <w:r w:rsidR="00BF7103">
        <w:rPr>
          <w:sz w:val="20"/>
          <w:szCs w:val="20"/>
        </w:rPr>
        <w:t>.</w:t>
      </w:r>
    </w:p>
  </w:footnote>
  <w:footnote w:id="33">
    <w:p w14:paraId="413B569E" w14:textId="2331DE31" w:rsidR="00426FD7" w:rsidRPr="00B944F0" w:rsidRDefault="00D961A6" w:rsidP="00316EFF">
      <w:pPr>
        <w:pStyle w:val="Body"/>
        <w:spacing w:after="200" w:line="240" w:lineRule="auto"/>
        <w:ind w:left="720"/>
        <w:rPr>
          <w:sz w:val="20"/>
          <w:szCs w:val="20"/>
        </w:rPr>
      </w:pPr>
      <w:r w:rsidRPr="00B944F0">
        <w:rPr>
          <w:sz w:val="20"/>
          <w:szCs w:val="20"/>
          <w:vertAlign w:val="superscript"/>
        </w:rPr>
        <w:footnoteRef/>
      </w:r>
      <w:r w:rsidRPr="00B944F0">
        <w:rPr>
          <w:sz w:val="20"/>
          <w:szCs w:val="20"/>
        </w:rPr>
        <w:t xml:space="preserve"> </w:t>
      </w:r>
      <w:r w:rsidRPr="00B944F0">
        <w:rPr>
          <w:sz w:val="20"/>
          <w:szCs w:val="20"/>
          <w:lang w:val="it-IT"/>
        </w:rPr>
        <w:t xml:space="preserve">Richmond Lattimore, trans., </w:t>
      </w:r>
      <w:r w:rsidRPr="00B944F0">
        <w:rPr>
          <w:i/>
          <w:iCs/>
          <w:sz w:val="20"/>
          <w:szCs w:val="20"/>
          <w:lang w:val="en-US"/>
        </w:rPr>
        <w:t>The Iliad of Homer</w:t>
      </w:r>
      <w:r w:rsidRPr="00B944F0">
        <w:rPr>
          <w:sz w:val="20"/>
          <w:szCs w:val="20"/>
          <w:lang w:val="en-US"/>
        </w:rPr>
        <w:t xml:space="preserve"> (Chicago</w:t>
      </w:r>
      <w:r w:rsidR="00B80802" w:rsidRPr="00B944F0">
        <w:rPr>
          <w:sz w:val="20"/>
          <w:szCs w:val="20"/>
          <w:lang w:val="en-US"/>
        </w:rPr>
        <w:t>, IL</w:t>
      </w:r>
      <w:r w:rsidRPr="00B944F0">
        <w:rPr>
          <w:sz w:val="20"/>
          <w:szCs w:val="20"/>
          <w:lang w:val="en-US"/>
        </w:rPr>
        <w:t>: University of Chicago Press, 1951), 91</w:t>
      </w:r>
      <w:r w:rsidRPr="00B944F0">
        <w:rPr>
          <w:sz w:val="20"/>
          <w:szCs w:val="20"/>
        </w:rPr>
        <w:t>–92.</w:t>
      </w:r>
    </w:p>
  </w:footnote>
  <w:footnote w:id="34">
    <w:p w14:paraId="1C76D31A" w14:textId="37E79B1A" w:rsidR="00426FD7" w:rsidRPr="00EB4A19" w:rsidRDefault="00D961A6" w:rsidP="00316EFF">
      <w:pPr>
        <w:pStyle w:val="Body"/>
        <w:spacing w:after="200" w:line="240" w:lineRule="auto"/>
        <w:ind w:firstLine="720"/>
        <w:rPr>
          <w:sz w:val="20"/>
          <w:szCs w:val="20"/>
        </w:rPr>
      </w:pPr>
      <w:r w:rsidRPr="00B944F0">
        <w:rPr>
          <w:sz w:val="20"/>
          <w:szCs w:val="20"/>
          <w:vertAlign w:val="superscript"/>
        </w:rPr>
        <w:footnoteRef/>
      </w:r>
      <w:r w:rsidRPr="00B944F0">
        <w:rPr>
          <w:sz w:val="20"/>
          <w:szCs w:val="20"/>
        </w:rPr>
        <w:t xml:space="preserve"> </w:t>
      </w:r>
      <w:r w:rsidR="00921F55">
        <w:rPr>
          <w:sz w:val="20"/>
          <w:szCs w:val="20"/>
          <w:lang w:val="en-US"/>
        </w:rPr>
        <w:t xml:space="preserve">Wayne Grudem, </w:t>
      </w:r>
      <w:r w:rsidR="00921F55">
        <w:rPr>
          <w:i/>
          <w:iCs/>
          <w:sz w:val="20"/>
          <w:szCs w:val="20"/>
          <w:lang w:val="en-US"/>
        </w:rPr>
        <w:t>Bible Doctrine</w:t>
      </w:r>
      <w:r w:rsidR="00EB4A19">
        <w:rPr>
          <w:i/>
          <w:iCs/>
          <w:sz w:val="20"/>
          <w:szCs w:val="20"/>
          <w:lang w:val="en-US"/>
        </w:rPr>
        <w:t>: Essential Teachings of the Christian Faith</w:t>
      </w:r>
      <w:r w:rsidR="00560A21">
        <w:rPr>
          <w:sz w:val="20"/>
          <w:szCs w:val="20"/>
          <w:lang w:val="en-US"/>
        </w:rPr>
        <w:t xml:space="preserve">, </w:t>
      </w:r>
      <w:r w:rsidR="00EB4A19">
        <w:rPr>
          <w:sz w:val="20"/>
          <w:szCs w:val="20"/>
          <w:lang w:val="en-US"/>
        </w:rPr>
        <w:t>2</w:t>
      </w:r>
      <w:r w:rsidR="00EB4A19" w:rsidRPr="00EB4A19">
        <w:rPr>
          <w:sz w:val="20"/>
          <w:szCs w:val="20"/>
          <w:vertAlign w:val="superscript"/>
          <w:lang w:val="en-US"/>
        </w:rPr>
        <w:t>nd</w:t>
      </w:r>
      <w:r w:rsidR="00EB4A19">
        <w:rPr>
          <w:sz w:val="20"/>
          <w:szCs w:val="20"/>
          <w:lang w:val="en-US"/>
        </w:rPr>
        <w:t xml:space="preserve"> ed.</w:t>
      </w:r>
      <w:r w:rsidR="00560A21">
        <w:rPr>
          <w:sz w:val="20"/>
          <w:szCs w:val="20"/>
          <w:lang w:val="en-US"/>
        </w:rPr>
        <w:t xml:space="preserve">, ed. Alexander Grudem (Grand Rapids, MI: Zondervan Academic, 2022), </w:t>
      </w:r>
      <w:r w:rsidR="005B0B9C">
        <w:rPr>
          <w:sz w:val="20"/>
          <w:szCs w:val="20"/>
          <w:lang w:val="en-US"/>
        </w:rPr>
        <w:t>535.</w:t>
      </w:r>
      <w:r w:rsidR="00EB4A19">
        <w:rPr>
          <w:sz w:val="20"/>
          <w:szCs w:val="20"/>
          <w:lang w:val="en-US"/>
        </w:rPr>
        <w:t xml:space="preserve"> </w:t>
      </w:r>
    </w:p>
  </w:footnote>
  <w:footnote w:id="35">
    <w:p w14:paraId="45F2CB30" w14:textId="12D88714" w:rsidR="002D4329" w:rsidRPr="00B944F0" w:rsidRDefault="002D4329" w:rsidP="00316EFF">
      <w:pPr>
        <w:pStyle w:val="FootnoteText"/>
        <w:spacing w:after="200"/>
        <w:rPr>
          <w:lang w:val="en-CA"/>
        </w:rPr>
      </w:pPr>
      <w:r w:rsidRPr="00B944F0">
        <w:rPr>
          <w:rStyle w:val="FootnoteReference"/>
        </w:rPr>
        <w:footnoteRef/>
      </w:r>
      <w:r w:rsidRPr="00B944F0">
        <w:t xml:space="preserve"> </w:t>
      </w:r>
      <w:r w:rsidR="00E03052" w:rsidRPr="00B944F0">
        <w:t xml:space="preserve">Hubertus R. Drobner, </w:t>
      </w:r>
      <w:r w:rsidR="00E03052" w:rsidRPr="00B944F0">
        <w:rPr>
          <w:i/>
          <w:iCs/>
        </w:rPr>
        <w:t>The Fathers of the Church</w:t>
      </w:r>
      <w:r w:rsidR="00FF3BC6" w:rsidRPr="00B944F0">
        <w:rPr>
          <w:i/>
          <w:iCs/>
        </w:rPr>
        <w:t>: A Comprehensive Introduction</w:t>
      </w:r>
      <w:r w:rsidR="00AF7B4E" w:rsidRPr="00B944F0">
        <w:t xml:space="preserve">, trans. Siegfried S. </w:t>
      </w:r>
      <w:proofErr w:type="spellStart"/>
      <w:r w:rsidR="00AF7B4E" w:rsidRPr="00B944F0">
        <w:t>Schatzmann</w:t>
      </w:r>
      <w:proofErr w:type="spellEnd"/>
      <w:r w:rsidR="00AF7B4E" w:rsidRPr="00B944F0">
        <w:t xml:space="preserve"> (</w:t>
      </w:r>
      <w:r w:rsidR="00793E8F" w:rsidRPr="00B944F0">
        <w:t xml:space="preserve">Peabody, MA: Hendrickson Publishers, 2008), </w:t>
      </w:r>
      <w:r w:rsidR="00462452" w:rsidRPr="00B944F0">
        <w:t>83.</w:t>
      </w:r>
    </w:p>
  </w:footnote>
  <w:footnote w:id="36">
    <w:p w14:paraId="158D4EE9" w14:textId="7932383C" w:rsidR="00426FD7" w:rsidRPr="00B944F0" w:rsidRDefault="00D961A6" w:rsidP="00316EFF">
      <w:pPr>
        <w:pStyle w:val="Body"/>
        <w:spacing w:after="200" w:line="240" w:lineRule="auto"/>
        <w:ind w:firstLine="720"/>
        <w:rPr>
          <w:sz w:val="20"/>
          <w:szCs w:val="20"/>
        </w:rPr>
      </w:pPr>
      <w:r w:rsidRPr="00B944F0">
        <w:rPr>
          <w:sz w:val="20"/>
          <w:szCs w:val="20"/>
          <w:vertAlign w:val="superscript"/>
        </w:rPr>
        <w:footnoteRef/>
      </w:r>
      <w:r w:rsidRPr="00B944F0">
        <w:rPr>
          <w:sz w:val="20"/>
          <w:szCs w:val="20"/>
        </w:rPr>
        <w:t xml:space="preserve"> </w:t>
      </w:r>
      <w:r w:rsidRPr="00B944F0">
        <w:rPr>
          <w:sz w:val="20"/>
          <w:szCs w:val="20"/>
          <w:lang w:val="de-DE"/>
        </w:rPr>
        <w:t xml:space="preserve">Andrew Wiese, </w:t>
      </w:r>
      <w:r w:rsidRPr="00B944F0">
        <w:rPr>
          <w:sz w:val="20"/>
          <w:szCs w:val="20"/>
          <w:rtl/>
        </w:rPr>
        <w:t>“‘</w:t>
      </w:r>
      <w:r w:rsidRPr="00B944F0">
        <w:rPr>
          <w:sz w:val="20"/>
          <w:szCs w:val="20"/>
          <w:lang w:val="en-US"/>
        </w:rPr>
        <w:t>The House I Live In</w:t>
      </w:r>
      <w:r w:rsidRPr="00B944F0">
        <w:rPr>
          <w:sz w:val="20"/>
          <w:szCs w:val="20"/>
          <w:rtl/>
        </w:rPr>
        <w:t>’</w:t>
      </w:r>
      <w:r w:rsidRPr="00B944F0">
        <w:rPr>
          <w:sz w:val="20"/>
          <w:szCs w:val="20"/>
          <w:lang w:val="en-US"/>
        </w:rPr>
        <w:t>: Race, Class, and African American Suburban Dreams in the Postwar United States,</w:t>
      </w:r>
      <w:r w:rsidRPr="00B944F0">
        <w:rPr>
          <w:sz w:val="20"/>
          <w:szCs w:val="20"/>
        </w:rPr>
        <w:t xml:space="preserve">” in </w:t>
      </w:r>
      <w:r w:rsidRPr="00B944F0">
        <w:rPr>
          <w:i/>
          <w:iCs/>
          <w:sz w:val="20"/>
          <w:szCs w:val="20"/>
          <w:lang w:val="en-US"/>
        </w:rPr>
        <w:t>The New Suburban History,</w:t>
      </w:r>
      <w:r w:rsidRPr="00B944F0">
        <w:rPr>
          <w:sz w:val="20"/>
          <w:szCs w:val="20"/>
          <w:lang w:val="en-US"/>
        </w:rPr>
        <w:t xml:space="preserve"> ed. Kevin M. Kruse and Thomas J. Sugrue (Chicago</w:t>
      </w:r>
      <w:r w:rsidR="00737834">
        <w:rPr>
          <w:sz w:val="20"/>
          <w:szCs w:val="20"/>
          <w:lang w:val="en-US"/>
        </w:rPr>
        <w:t>, IL</w:t>
      </w:r>
      <w:r w:rsidRPr="00B944F0">
        <w:rPr>
          <w:sz w:val="20"/>
          <w:szCs w:val="20"/>
          <w:lang w:val="en-US"/>
        </w:rPr>
        <w:t>: University of Chicago Press, 2006), 101</w:t>
      </w:r>
      <w:r w:rsidRPr="00B944F0">
        <w:rPr>
          <w:sz w:val="20"/>
          <w:szCs w:val="20"/>
        </w:rPr>
        <w:t>–2.</w:t>
      </w:r>
    </w:p>
  </w:footnote>
  <w:footnote w:id="37">
    <w:p w14:paraId="6918F88A" w14:textId="047CEC06" w:rsidR="00426FD7" w:rsidRPr="00B944F0" w:rsidRDefault="00D961A6" w:rsidP="00316EFF">
      <w:pPr>
        <w:pStyle w:val="Body"/>
        <w:spacing w:after="200" w:line="240" w:lineRule="auto"/>
        <w:ind w:firstLine="720"/>
        <w:rPr>
          <w:sz w:val="20"/>
          <w:szCs w:val="20"/>
        </w:rPr>
      </w:pPr>
      <w:r w:rsidRPr="00B944F0">
        <w:rPr>
          <w:sz w:val="20"/>
          <w:szCs w:val="20"/>
          <w:vertAlign w:val="superscript"/>
        </w:rPr>
        <w:footnoteRef/>
      </w:r>
      <w:r w:rsidRPr="00B944F0">
        <w:rPr>
          <w:sz w:val="20"/>
          <w:szCs w:val="20"/>
        </w:rPr>
        <w:t xml:space="preserve"> </w:t>
      </w:r>
      <w:r w:rsidRPr="00B944F0">
        <w:rPr>
          <w:sz w:val="20"/>
          <w:szCs w:val="20"/>
          <w:lang w:val="en-US"/>
        </w:rPr>
        <w:t xml:space="preserve">James Rieger, introduction to </w:t>
      </w:r>
      <w:r w:rsidRPr="00B944F0">
        <w:rPr>
          <w:i/>
          <w:iCs/>
          <w:sz w:val="20"/>
          <w:szCs w:val="20"/>
          <w:lang w:val="en-US"/>
        </w:rPr>
        <w:t>Frankenstein; or, The Modern Prometheus,</w:t>
      </w:r>
      <w:r w:rsidRPr="00B944F0">
        <w:rPr>
          <w:sz w:val="20"/>
          <w:szCs w:val="20"/>
          <w:lang w:val="en-US"/>
        </w:rPr>
        <w:t xml:space="preserve"> by Mary Wollstonecraft Shelley (Chicago</w:t>
      </w:r>
      <w:r w:rsidR="00737834">
        <w:rPr>
          <w:sz w:val="20"/>
          <w:szCs w:val="20"/>
          <w:lang w:val="en-US"/>
        </w:rPr>
        <w:t>, IL</w:t>
      </w:r>
      <w:r w:rsidRPr="00B944F0">
        <w:rPr>
          <w:sz w:val="20"/>
          <w:szCs w:val="20"/>
          <w:lang w:val="en-US"/>
        </w:rPr>
        <w:t>: University of Chicago Press, 1982), xx</w:t>
      </w:r>
      <w:r w:rsidRPr="00B944F0">
        <w:rPr>
          <w:sz w:val="20"/>
          <w:szCs w:val="20"/>
        </w:rPr>
        <w:t>–</w:t>
      </w:r>
      <w:r w:rsidRPr="00B944F0">
        <w:rPr>
          <w:sz w:val="20"/>
          <w:szCs w:val="20"/>
          <w:lang w:val="it-IT"/>
        </w:rPr>
        <w:t>xxi.</w:t>
      </w:r>
    </w:p>
  </w:footnote>
  <w:footnote w:id="38">
    <w:p w14:paraId="2D2654B5" w14:textId="6B93EF4A" w:rsidR="008B63AB" w:rsidRPr="00B944F0" w:rsidRDefault="008B63AB" w:rsidP="00316EFF">
      <w:pPr>
        <w:pStyle w:val="FootnoteText"/>
        <w:spacing w:after="200"/>
        <w:rPr>
          <w:lang w:val="en-CA"/>
        </w:rPr>
      </w:pPr>
      <w:r w:rsidRPr="00B944F0">
        <w:rPr>
          <w:rStyle w:val="FootnoteReference"/>
        </w:rPr>
        <w:footnoteRef/>
      </w:r>
      <w:r w:rsidRPr="00B944F0">
        <w:t xml:space="preserve"> </w:t>
      </w:r>
      <w:r w:rsidR="004D3D37" w:rsidRPr="00B944F0">
        <w:t xml:space="preserve">Frederic Louis Godet, </w:t>
      </w:r>
      <w:r w:rsidR="004D3D37" w:rsidRPr="00B944F0">
        <w:rPr>
          <w:i/>
          <w:iCs/>
        </w:rPr>
        <w:t xml:space="preserve">Commentary on </w:t>
      </w:r>
      <w:r w:rsidR="001A317E" w:rsidRPr="00B944F0">
        <w:rPr>
          <w:i/>
          <w:iCs/>
        </w:rPr>
        <w:t>First</w:t>
      </w:r>
      <w:r w:rsidR="004D3D37" w:rsidRPr="00B944F0">
        <w:rPr>
          <w:i/>
          <w:iCs/>
        </w:rPr>
        <w:t xml:space="preserve"> Corinthians</w:t>
      </w:r>
      <w:r w:rsidR="00433FEB" w:rsidRPr="00B944F0">
        <w:rPr>
          <w:i/>
          <w:iCs/>
        </w:rPr>
        <w:t xml:space="preserve"> </w:t>
      </w:r>
      <w:r w:rsidR="00433FEB" w:rsidRPr="00B944F0">
        <w:t>(</w:t>
      </w:r>
      <w:r w:rsidR="004D3D37" w:rsidRPr="00B944F0">
        <w:t>1889</w:t>
      </w:r>
      <w:r w:rsidR="00433FEB" w:rsidRPr="00B944F0">
        <w:t>;</w:t>
      </w:r>
      <w:r w:rsidR="004D3D37" w:rsidRPr="00B944F0">
        <w:t xml:space="preserve"> </w:t>
      </w:r>
      <w:proofErr w:type="spellStart"/>
      <w:r w:rsidR="00433FEB" w:rsidRPr="00B944F0">
        <w:t>r</w:t>
      </w:r>
      <w:r w:rsidR="004D3D37" w:rsidRPr="00B944F0">
        <w:t>epr</w:t>
      </w:r>
      <w:proofErr w:type="spellEnd"/>
      <w:r w:rsidR="00433FEB" w:rsidRPr="00B944F0">
        <w:t>.</w:t>
      </w:r>
      <w:r w:rsidR="004D3D37" w:rsidRPr="00B944F0">
        <w:t>, Grand Rapids, MI: Kregel Publications, 1977</w:t>
      </w:r>
      <w:r w:rsidR="00433FEB" w:rsidRPr="00B944F0">
        <w:t>), 400</w:t>
      </w:r>
      <w:r w:rsidR="004D3D37" w:rsidRPr="00B944F0">
        <w:t>.</w:t>
      </w:r>
    </w:p>
  </w:footnote>
  <w:footnote w:id="39">
    <w:p w14:paraId="33983457" w14:textId="3F83CD79" w:rsidR="00BB2221" w:rsidRPr="008C5316" w:rsidRDefault="00BB2221" w:rsidP="00316EFF">
      <w:pPr>
        <w:pStyle w:val="FootnoteText"/>
        <w:spacing w:after="200"/>
        <w:rPr>
          <w:lang w:val="en-CA"/>
        </w:rPr>
      </w:pPr>
      <w:r w:rsidRPr="00B944F0">
        <w:rPr>
          <w:rStyle w:val="FootnoteReference"/>
        </w:rPr>
        <w:footnoteRef/>
      </w:r>
      <w:r w:rsidRPr="00B944F0">
        <w:t xml:space="preserve"> </w:t>
      </w:r>
      <w:r w:rsidR="008C5316">
        <w:t xml:space="preserve">Paul David Tripp, </w:t>
      </w:r>
      <w:r w:rsidR="008C5316">
        <w:rPr>
          <w:i/>
          <w:iCs/>
        </w:rPr>
        <w:t>Instruments in the Redeemer’s Hands: People in Need of Change Helping People in Need of Change</w:t>
      </w:r>
      <w:r w:rsidR="008C5316">
        <w:t>, Resources for Changing Lives (</w:t>
      </w:r>
      <w:r w:rsidR="00035A44">
        <w:t>Phillipsburg, NJ: P&amp;R Publishing, 2002), 124.</w:t>
      </w:r>
    </w:p>
  </w:footnote>
  <w:footnote w:id="40">
    <w:p w14:paraId="711CC20C" w14:textId="498C9AD4" w:rsidR="00BB2221" w:rsidRPr="002D4329" w:rsidRDefault="00BB2221" w:rsidP="002E2ED1">
      <w:pPr>
        <w:pStyle w:val="FootnoteText"/>
        <w:spacing w:after="200"/>
        <w:rPr>
          <w:lang w:val="en-CA"/>
        </w:rPr>
      </w:pPr>
      <w:r w:rsidRPr="002D4329">
        <w:rPr>
          <w:rStyle w:val="FootnoteReference"/>
        </w:rPr>
        <w:footnoteRef/>
      </w:r>
      <w:r w:rsidRPr="002D4329">
        <w:t xml:space="preserve"> Stephen R. Miller, </w:t>
      </w:r>
      <w:r w:rsidRPr="002D4329">
        <w:rPr>
          <w:i/>
          <w:iCs/>
        </w:rPr>
        <w:t xml:space="preserve">Daniel, </w:t>
      </w:r>
      <w:r w:rsidRPr="002D4329">
        <w:t>New American Commentary</w:t>
      </w:r>
      <w:r w:rsidR="002A7F9F">
        <w:t xml:space="preserve"> </w:t>
      </w:r>
      <w:r w:rsidRPr="002D4329">
        <w:t xml:space="preserve">18 ([Nashville, TN:] Broadman &amp; Holman Publishers, 1994), </w:t>
      </w:r>
      <w:r w:rsidR="00131663">
        <w:t>211</w:t>
      </w:r>
      <w:r w:rsidRPr="002D4329">
        <w:t xml:space="preserve">. </w:t>
      </w:r>
    </w:p>
  </w:footnote>
  <w:footnote w:id="41">
    <w:p w14:paraId="774D3B65" w14:textId="0AA0542F" w:rsidR="00BB2221" w:rsidRPr="002D4329" w:rsidRDefault="00BB2221" w:rsidP="002E2ED1">
      <w:pPr>
        <w:pStyle w:val="FootnoteText"/>
        <w:spacing w:after="200"/>
        <w:rPr>
          <w:lang w:val="en-CA"/>
        </w:rPr>
      </w:pPr>
      <w:r w:rsidRPr="002D4329">
        <w:rPr>
          <w:rStyle w:val="FootnoteReference"/>
        </w:rPr>
        <w:footnoteRef/>
      </w:r>
      <w:r w:rsidRPr="002D4329">
        <w:t xml:space="preserve"> Ralph P. Martin, </w:t>
      </w:r>
      <w:r w:rsidRPr="002D4329">
        <w:rPr>
          <w:i/>
          <w:iCs/>
        </w:rPr>
        <w:t>James</w:t>
      </w:r>
      <w:r w:rsidRPr="002D4329">
        <w:t>, Word Biblical Commentary</w:t>
      </w:r>
      <w:r w:rsidR="002A7F9F">
        <w:t xml:space="preserve"> </w:t>
      </w:r>
      <w:r w:rsidRPr="002D4329">
        <w:t>48</w:t>
      </w:r>
      <w:r w:rsidR="00D33C90">
        <w:t xml:space="preserve"> (</w:t>
      </w:r>
      <w:r w:rsidR="0092772F">
        <w:t xml:space="preserve">Grand Rapids, MI: </w:t>
      </w:r>
      <w:r w:rsidR="002225C6">
        <w:t xml:space="preserve">Zondervan, 1988), </w:t>
      </w:r>
      <w:r w:rsidR="00D865B3">
        <w:t>156.</w:t>
      </w:r>
    </w:p>
  </w:footnote>
  <w:footnote w:id="42">
    <w:p w14:paraId="7E03B34D" w14:textId="637BCE8F" w:rsidR="00426FD7" w:rsidRPr="002D4329" w:rsidRDefault="00D961A6" w:rsidP="002E2ED1">
      <w:pPr>
        <w:pStyle w:val="FootnoteText"/>
        <w:spacing w:after="200"/>
      </w:pPr>
      <w:r w:rsidRPr="002D4329">
        <w:rPr>
          <w:vertAlign w:val="superscript"/>
        </w:rPr>
        <w:footnoteRef/>
      </w:r>
      <w:r w:rsidRPr="002D4329">
        <w:t xml:space="preserve"> </w:t>
      </w:r>
      <w:r w:rsidR="00C3616F">
        <w:t xml:space="preserve">Robby Gallaty and </w:t>
      </w:r>
      <w:r w:rsidR="00447E29">
        <w:t xml:space="preserve">Stephen Smith, </w:t>
      </w:r>
      <w:r w:rsidR="00447E29">
        <w:rPr>
          <w:i/>
          <w:iCs/>
        </w:rPr>
        <w:t xml:space="preserve">Preaching for the Rest of Us: Essentials </w:t>
      </w:r>
      <w:r w:rsidR="00830274">
        <w:rPr>
          <w:i/>
          <w:iCs/>
        </w:rPr>
        <w:t>for</w:t>
      </w:r>
      <w:r w:rsidR="00447E29">
        <w:rPr>
          <w:i/>
          <w:iCs/>
        </w:rPr>
        <w:t xml:space="preserve"> Text-Driven</w:t>
      </w:r>
      <w:r w:rsidR="00447E29" w:rsidRPr="00830274">
        <w:rPr>
          <w:i/>
          <w:iCs/>
        </w:rPr>
        <w:t xml:space="preserve"> Preaching</w:t>
      </w:r>
      <w:r w:rsidR="00830274">
        <w:t xml:space="preserve"> (</w:t>
      </w:r>
      <w:r w:rsidR="00A276AF">
        <w:t xml:space="preserve">Nashville, TN: B&amp;H Academic, 2018), </w:t>
      </w:r>
      <w:r w:rsidR="00126E76">
        <w:t xml:space="preserve">77, </w:t>
      </w:r>
      <w:r w:rsidR="00021D22" w:rsidRPr="00021D22">
        <w:t>EBSCO Publishing: eBook Academic Collection (EBSCOhost)</w:t>
      </w:r>
      <w:r w:rsidR="00D32CC3">
        <w:t xml:space="preserve">. </w:t>
      </w:r>
      <w:r w:rsidR="00AD7CFD" w:rsidRPr="00830274">
        <w:t>Note</w:t>
      </w:r>
      <w:r w:rsidR="00AD7CFD" w:rsidRPr="002D4329">
        <w:t>: if the book is a PDF of a hard-copy publication, do not include the web address (URL); cite it as if you are holding it in your hand. If a book is available in more than one format, cite the version you consulted. For books consulted online, include a URL. If the book was consulted in a library or commercial database, give the name of the database instead of a URL.</w:t>
      </w:r>
    </w:p>
  </w:footnote>
  <w:footnote w:id="43">
    <w:p w14:paraId="4E85B42B" w14:textId="35528ED6" w:rsidR="00426FD7" w:rsidRPr="002D4329" w:rsidRDefault="00D961A6" w:rsidP="002E2ED1">
      <w:pPr>
        <w:pStyle w:val="Body"/>
        <w:spacing w:after="200" w:line="240" w:lineRule="auto"/>
        <w:ind w:firstLine="720"/>
        <w:rPr>
          <w:sz w:val="20"/>
          <w:szCs w:val="20"/>
        </w:rPr>
      </w:pPr>
      <w:r w:rsidRPr="002D4329">
        <w:rPr>
          <w:sz w:val="20"/>
          <w:szCs w:val="20"/>
          <w:vertAlign w:val="superscript"/>
        </w:rPr>
        <w:footnoteRef/>
      </w:r>
      <w:r w:rsidRPr="002D4329">
        <w:rPr>
          <w:sz w:val="20"/>
          <w:szCs w:val="20"/>
        </w:rPr>
        <w:t xml:space="preserve"> </w:t>
      </w:r>
      <w:r w:rsidRPr="002D4329">
        <w:rPr>
          <w:sz w:val="20"/>
          <w:szCs w:val="20"/>
          <w:lang w:val="en-US"/>
        </w:rPr>
        <w:t xml:space="preserve">Dave Earley and Rod Dempsey, </w:t>
      </w:r>
      <w:r w:rsidRPr="002D4329">
        <w:rPr>
          <w:i/>
          <w:iCs/>
          <w:sz w:val="20"/>
          <w:szCs w:val="20"/>
          <w:lang w:val="en-US"/>
        </w:rPr>
        <w:t xml:space="preserve">Disciple Making Is </w:t>
      </w:r>
      <w:r w:rsidR="000370B9" w:rsidRPr="002D4329">
        <w:rPr>
          <w:i/>
          <w:iCs/>
          <w:sz w:val="20"/>
          <w:szCs w:val="20"/>
        </w:rPr>
        <w:t>…:</w:t>
      </w:r>
      <w:r w:rsidRPr="002D4329">
        <w:rPr>
          <w:i/>
          <w:iCs/>
          <w:sz w:val="20"/>
          <w:szCs w:val="20"/>
          <w:lang w:val="en-US"/>
        </w:rPr>
        <w:t xml:space="preserve"> How to Live the Great Commission with Passion and Confidence </w:t>
      </w:r>
      <w:r w:rsidRPr="002D4329">
        <w:rPr>
          <w:sz w:val="20"/>
          <w:szCs w:val="20"/>
          <w:lang w:val="en-US"/>
        </w:rPr>
        <w:t xml:space="preserve">(Nashville: B&amp;H </w:t>
      </w:r>
      <w:r w:rsidR="004B12E6">
        <w:rPr>
          <w:sz w:val="20"/>
          <w:szCs w:val="20"/>
          <w:lang w:val="en-US"/>
        </w:rPr>
        <w:t>Academic</w:t>
      </w:r>
      <w:r w:rsidRPr="002D4329">
        <w:rPr>
          <w:sz w:val="20"/>
          <w:szCs w:val="20"/>
          <w:lang w:val="en-US"/>
        </w:rPr>
        <w:t xml:space="preserve">, 2013), Chapter 2, </w:t>
      </w:r>
      <w:r w:rsidRPr="002D4329">
        <w:rPr>
          <w:sz w:val="20"/>
          <w:szCs w:val="20"/>
          <w:rtl/>
          <w:lang w:val="ar-SA"/>
        </w:rPr>
        <w:t>“</w:t>
      </w:r>
      <w:r w:rsidRPr="002D4329">
        <w:rPr>
          <w:sz w:val="20"/>
          <w:szCs w:val="20"/>
          <w:lang w:val="en-US"/>
        </w:rPr>
        <w:t>Start with Clarity,</w:t>
      </w:r>
      <w:r w:rsidRPr="002D4329">
        <w:rPr>
          <w:sz w:val="20"/>
          <w:szCs w:val="20"/>
        </w:rPr>
        <w:t xml:space="preserve">” </w:t>
      </w:r>
      <w:r w:rsidRPr="002D4329">
        <w:rPr>
          <w:sz w:val="20"/>
          <w:szCs w:val="20"/>
          <w:lang w:val="de-DE"/>
        </w:rPr>
        <w:t>para.1, Kindle.</w:t>
      </w:r>
    </w:p>
  </w:footnote>
  <w:footnote w:id="44">
    <w:p w14:paraId="7863050D" w14:textId="4B8B1D5E" w:rsidR="00426FD7" w:rsidRPr="002D4329" w:rsidRDefault="00D961A6" w:rsidP="00695A95">
      <w:pPr>
        <w:pStyle w:val="FootnoteText"/>
        <w:spacing w:after="200"/>
      </w:pPr>
      <w:r w:rsidRPr="002D4329">
        <w:rPr>
          <w:vertAlign w:val="superscript"/>
        </w:rPr>
        <w:footnoteRef/>
      </w:r>
      <w:r w:rsidRPr="002D4329">
        <w:t xml:space="preserve"> </w:t>
      </w:r>
      <w:r w:rsidR="00695A95">
        <w:t xml:space="preserve">Kenneth T. Jackson, </w:t>
      </w:r>
      <w:r w:rsidR="00DF0DBE">
        <w:t>“</w:t>
      </w:r>
      <w:r w:rsidR="00695A95">
        <w:t>All the World</w:t>
      </w:r>
      <w:r w:rsidR="0020362B">
        <w:t>’</w:t>
      </w:r>
      <w:r w:rsidR="00695A95">
        <w:t>s a Mall: Reflections on the Social and Economic Consequences of</w:t>
      </w:r>
      <w:r w:rsidR="00DF0DBE">
        <w:t xml:space="preserve"> </w:t>
      </w:r>
      <w:r w:rsidR="00695A95">
        <w:t>the American Shopping Center,</w:t>
      </w:r>
      <w:r w:rsidR="00DF0DBE">
        <w:t>”</w:t>
      </w:r>
      <w:r w:rsidR="00695A95">
        <w:t xml:space="preserve"> American Historical Review (October 1996): 11</w:t>
      </w:r>
      <w:r w:rsidR="00DF0DBE">
        <w:t>60</w:t>
      </w:r>
      <w:r w:rsidRPr="002D4329">
        <w:t>.</w:t>
      </w:r>
      <w:r w:rsidR="005B134D" w:rsidRPr="005B134D">
        <w:t xml:space="preserve"> </w:t>
      </w:r>
      <w:r w:rsidR="005B134D" w:rsidRPr="002D4329">
        <w:t xml:space="preserve">Note: if the journal has more than one issue per year—i.e., (April 1998)—put the month before the </w:t>
      </w:r>
      <w:r w:rsidR="004B12E6">
        <w:t>year</w:t>
      </w:r>
      <w:r w:rsidR="005B134D" w:rsidRPr="002D4329">
        <w:t>.</w:t>
      </w:r>
    </w:p>
  </w:footnote>
  <w:footnote w:id="45">
    <w:p w14:paraId="02C0AF6F" w14:textId="57D3CDE0" w:rsidR="00426FD7" w:rsidRPr="006D6A91" w:rsidRDefault="00D961A6" w:rsidP="002E2ED1">
      <w:pPr>
        <w:pStyle w:val="FootnoteText"/>
        <w:spacing w:after="200"/>
      </w:pPr>
      <w:r w:rsidRPr="006D6A91">
        <w:rPr>
          <w:vertAlign w:val="superscript"/>
        </w:rPr>
        <w:footnoteRef/>
      </w:r>
      <w:r w:rsidRPr="006D6A91">
        <w:t xml:space="preserve"> </w:t>
      </w:r>
      <w:r w:rsidR="005E0BE8">
        <w:t xml:space="preserve">Peter J. Gentry, </w:t>
      </w:r>
      <w:r w:rsidR="00F464B9">
        <w:t xml:space="preserve">“The Lexical Meaning of ‘Holy’ in Hebrew,” </w:t>
      </w:r>
      <w:r w:rsidR="001D641B">
        <w:rPr>
          <w:i/>
          <w:iCs/>
        </w:rPr>
        <w:t>Bibliotheca Sacra</w:t>
      </w:r>
      <w:r w:rsidR="00A31214">
        <w:rPr>
          <w:i/>
          <w:iCs/>
        </w:rPr>
        <w:t xml:space="preserve"> </w:t>
      </w:r>
      <w:r w:rsidR="00A31214">
        <w:t>180, no. 720</w:t>
      </w:r>
      <w:r w:rsidR="00D533D1">
        <w:t xml:space="preserve"> (October 2023): 398</w:t>
      </w:r>
      <w:r w:rsidR="00663B61">
        <w:t xml:space="preserve">, </w:t>
      </w:r>
      <w:hyperlink r:id="rId3" w:history="1">
        <w:r w:rsidR="00663B61" w:rsidRPr="006A40B0">
          <w:rPr>
            <w:rStyle w:val="Hyperlink"/>
          </w:rPr>
          <w:t>https://www.galaxie.com/article/bsac180-720-02</w:t>
        </w:r>
      </w:hyperlink>
      <w:r w:rsidR="00663B61" w:rsidRPr="00663B61">
        <w:rPr>
          <w:color w:val="000000" w:themeColor="text1"/>
        </w:rPr>
        <w:t>.</w:t>
      </w:r>
      <w:r w:rsidR="00663B61">
        <w:t xml:space="preserve"> </w:t>
      </w:r>
      <w:r w:rsidR="00B23BE9">
        <w:t>Include a URL f</w:t>
      </w:r>
      <w:r w:rsidR="00C90DBE" w:rsidRPr="006D6A91">
        <w:t>or journal article</w:t>
      </w:r>
      <w:r w:rsidR="00B23BE9">
        <w:t>s</w:t>
      </w:r>
      <w:r w:rsidR="00C90DBE" w:rsidRPr="006D6A91">
        <w:t xml:space="preserve"> consulted online</w:t>
      </w:r>
      <w:r w:rsidR="00B23BE9">
        <w:t>.</w:t>
      </w:r>
    </w:p>
  </w:footnote>
  <w:footnote w:id="46">
    <w:p w14:paraId="2C7ECECA" w14:textId="31534479" w:rsidR="00426FD7" w:rsidRPr="006D6A91" w:rsidRDefault="00D961A6" w:rsidP="002E2ED1">
      <w:pPr>
        <w:pStyle w:val="Body"/>
        <w:spacing w:after="200" w:line="240" w:lineRule="auto"/>
        <w:ind w:firstLine="720"/>
        <w:rPr>
          <w:sz w:val="20"/>
          <w:szCs w:val="20"/>
        </w:rPr>
      </w:pPr>
      <w:r w:rsidRPr="006D6A91">
        <w:rPr>
          <w:sz w:val="20"/>
          <w:szCs w:val="20"/>
          <w:vertAlign w:val="superscript"/>
        </w:rPr>
        <w:footnoteRef/>
      </w:r>
      <w:r w:rsidRPr="006D6A91">
        <w:rPr>
          <w:sz w:val="20"/>
          <w:szCs w:val="20"/>
        </w:rPr>
        <w:t xml:space="preserve"> James Gorman, </w:t>
      </w:r>
      <w:r w:rsidR="00C36AB5">
        <w:rPr>
          <w:sz w:val="20"/>
          <w:szCs w:val="20"/>
        </w:rPr>
        <w:t>“</w:t>
      </w:r>
      <w:r w:rsidRPr="006D6A91">
        <w:rPr>
          <w:sz w:val="20"/>
          <w:szCs w:val="20"/>
          <w:lang w:val="en-US"/>
        </w:rPr>
        <w:t>Endangered Species,</w:t>
      </w:r>
      <w:r w:rsidRPr="006D6A91">
        <w:rPr>
          <w:sz w:val="20"/>
          <w:szCs w:val="20"/>
        </w:rPr>
        <w:t xml:space="preserve">” </w:t>
      </w:r>
      <w:r w:rsidRPr="006D6A91">
        <w:rPr>
          <w:sz w:val="20"/>
          <w:szCs w:val="20"/>
          <w:lang w:val="en-US"/>
        </w:rPr>
        <w:t xml:space="preserve">review of </w:t>
      </w:r>
      <w:r w:rsidRPr="006D6A91">
        <w:rPr>
          <w:i/>
          <w:iCs/>
          <w:sz w:val="20"/>
          <w:szCs w:val="20"/>
          <w:lang w:val="en-US"/>
        </w:rPr>
        <w:t>The Last American Man,</w:t>
      </w:r>
      <w:r w:rsidRPr="006D6A91">
        <w:rPr>
          <w:sz w:val="20"/>
          <w:szCs w:val="20"/>
          <w:lang w:val="en-US"/>
        </w:rPr>
        <w:t xml:space="preserve"> by Elizabeth Gilbert, </w:t>
      </w:r>
      <w:r w:rsidRPr="006D6A91">
        <w:rPr>
          <w:i/>
          <w:iCs/>
          <w:sz w:val="20"/>
          <w:szCs w:val="20"/>
          <w:lang w:val="en-US"/>
        </w:rPr>
        <w:t>New York Times Book Review,</w:t>
      </w:r>
      <w:r w:rsidRPr="006D6A91">
        <w:rPr>
          <w:sz w:val="20"/>
          <w:szCs w:val="20"/>
          <w:lang w:val="en-US"/>
        </w:rPr>
        <w:t xml:space="preserve"> June 2, 2002, 16.</w:t>
      </w:r>
    </w:p>
  </w:footnote>
  <w:footnote w:id="47">
    <w:p w14:paraId="17CFF3BA" w14:textId="74D845DF" w:rsidR="00426FD7" w:rsidRPr="006D6A91" w:rsidRDefault="00D961A6" w:rsidP="005717CA">
      <w:pPr>
        <w:pStyle w:val="FootnoteText"/>
        <w:spacing w:after="200"/>
      </w:pPr>
      <w:r w:rsidRPr="006D6A91">
        <w:rPr>
          <w:vertAlign w:val="superscript"/>
        </w:rPr>
        <w:footnoteRef/>
      </w:r>
      <w:r w:rsidRPr="006D6A91">
        <w:t xml:space="preserve"> </w:t>
      </w:r>
      <w:r w:rsidR="00777C76">
        <w:t xml:space="preserve">Zev I. Farber, </w:t>
      </w:r>
      <w:r w:rsidR="009B3FEE" w:rsidRPr="009B3FEE">
        <w:t>“Images of Joshua: The Construction of Memory in Cultural Identities</w:t>
      </w:r>
      <w:r w:rsidR="009B3FEE">
        <w:t>,</w:t>
      </w:r>
      <w:r w:rsidR="009B3FEE" w:rsidRPr="009B3FEE">
        <w:t>”</w:t>
      </w:r>
      <w:r w:rsidR="005717CA" w:rsidRPr="005717CA">
        <w:t xml:space="preserve"> </w:t>
      </w:r>
      <w:r w:rsidR="005717CA">
        <w:t xml:space="preserve">(PhD Diss., Emory University, Atlanta, 2013), </w:t>
      </w:r>
      <w:r w:rsidR="000B5F13">
        <w:t>246,</w:t>
      </w:r>
      <w:r w:rsidR="005717CA">
        <w:t xml:space="preserve"> Emory Theses and Dissertations.</w:t>
      </w:r>
    </w:p>
  </w:footnote>
  <w:footnote w:id="48">
    <w:p w14:paraId="1FC5DFF8" w14:textId="3F842DF5" w:rsidR="00426FD7" w:rsidRPr="006D6A91" w:rsidRDefault="00D961A6" w:rsidP="002E2ED1">
      <w:pPr>
        <w:pStyle w:val="FootnoteText"/>
        <w:spacing w:after="200"/>
      </w:pPr>
      <w:r w:rsidRPr="006D6A91">
        <w:rPr>
          <w:vertAlign w:val="superscript"/>
        </w:rPr>
        <w:footnoteRef/>
      </w:r>
      <w:r w:rsidRPr="006D6A91">
        <w:t xml:space="preserve"> </w:t>
      </w:r>
      <w:r w:rsidR="004A6B40">
        <w:t>Louise Leonard</w:t>
      </w:r>
      <w:r w:rsidRPr="006D6A91">
        <w:t xml:space="preserve">, interview by author, </w:t>
      </w:r>
      <w:r w:rsidR="004A6B40">
        <w:t>Nipawin, SK</w:t>
      </w:r>
      <w:r w:rsidRPr="006D6A91">
        <w:t xml:space="preserve">, February </w:t>
      </w:r>
      <w:r w:rsidR="004A6B40">
        <w:t>11</w:t>
      </w:r>
      <w:r w:rsidRPr="006D6A91">
        <w:t>, 20</w:t>
      </w:r>
      <w:r w:rsidR="004A6B40">
        <w:t>26</w:t>
      </w:r>
      <w:r w:rsidRPr="006D6A91">
        <w:t>.</w:t>
      </w:r>
      <w:r w:rsidR="00453763" w:rsidRPr="00453763">
        <w:rPr>
          <w:vertAlign w:val="superscript"/>
        </w:rPr>
        <w:t xml:space="preserve"> </w:t>
      </w:r>
      <w:r w:rsidR="00453763" w:rsidRPr="006D6A91">
        <w:t>Ordinarily, “</w:t>
      </w:r>
      <w:r w:rsidR="00453763" w:rsidRPr="00442E3E">
        <w:rPr>
          <w:rStyle w:val="Hyperlink0"/>
          <w:color w:val="000000" w:themeColor="text1"/>
        </w:rPr>
        <w:t>unpublished interviews</w:t>
      </w:r>
      <w:r w:rsidR="00453763" w:rsidRPr="00442E3E">
        <w:rPr>
          <w:color w:val="000000" w:themeColor="text1"/>
        </w:rPr>
        <w:t xml:space="preserve"> </w:t>
      </w:r>
      <w:r w:rsidR="00453763" w:rsidRPr="006D6A91">
        <w:t xml:space="preserve">(including those </w:t>
      </w:r>
      <w:r w:rsidR="00BB24B4">
        <w:t>you have conducted yourself</w:t>
      </w:r>
      <w:r w:rsidR="00453763" w:rsidRPr="006D6A91">
        <w:t>) should usually be cited only in notes” (Turabian</w:t>
      </w:r>
      <w:r w:rsidR="00ED050D">
        <w:t xml:space="preserve">, </w:t>
      </w:r>
      <w:r w:rsidR="00A45462">
        <w:rPr>
          <w:i/>
          <w:iCs/>
        </w:rPr>
        <w:t>A Manual for Writers</w:t>
      </w:r>
      <w:r w:rsidR="00453763" w:rsidRPr="006D6A91">
        <w:t xml:space="preserve">, 197). </w:t>
      </w:r>
    </w:p>
  </w:footnote>
  <w:footnote w:id="49">
    <w:p w14:paraId="4CD649A8" w14:textId="2A95A9DF" w:rsidR="00426FD7" w:rsidRPr="006D6A91" w:rsidRDefault="00D961A6" w:rsidP="002E2ED1">
      <w:pPr>
        <w:pStyle w:val="FootnoteText"/>
        <w:spacing w:after="200"/>
      </w:pPr>
      <w:r w:rsidRPr="006D6A91">
        <w:rPr>
          <w:vertAlign w:val="superscript"/>
        </w:rPr>
        <w:footnoteRef/>
      </w:r>
      <w:r w:rsidRPr="006D6A91">
        <w:t xml:space="preserve"> </w:t>
      </w:r>
      <w:r w:rsidR="00250A7E">
        <w:t>Jordan Bergen</w:t>
      </w:r>
      <w:r w:rsidRPr="006D6A91">
        <w:t>, “</w:t>
      </w:r>
      <w:r w:rsidR="007C4A5C">
        <w:t>Leviticus</w:t>
      </w:r>
      <w:r w:rsidR="001D09E1">
        <w:t xml:space="preserve"> </w:t>
      </w:r>
      <w:r w:rsidR="00BE3E0D">
        <w:t>Continued</w:t>
      </w:r>
      <w:r w:rsidRPr="006D6A91">
        <w:t>” (lecture</w:t>
      </w:r>
      <w:r w:rsidR="008C18DA">
        <w:t xml:space="preserve"> in BI1013 Pentateuch at</w:t>
      </w:r>
      <w:r w:rsidRPr="006D6A91">
        <w:t xml:space="preserve"> </w:t>
      </w:r>
      <w:r w:rsidR="007C4A5C">
        <w:t>Nipawin Bible College</w:t>
      </w:r>
      <w:r w:rsidRPr="006D6A91">
        <w:t xml:space="preserve">, </w:t>
      </w:r>
      <w:r w:rsidR="007C4A5C">
        <w:t>Nipawin</w:t>
      </w:r>
      <w:r w:rsidRPr="006D6A91">
        <w:t xml:space="preserve">, </w:t>
      </w:r>
      <w:r w:rsidR="007C4A5C">
        <w:t>SK</w:t>
      </w:r>
      <w:r w:rsidRPr="006D6A91">
        <w:t xml:space="preserve">, </w:t>
      </w:r>
      <w:r w:rsidR="003A2077">
        <w:t>November 2</w:t>
      </w:r>
      <w:r w:rsidR="007C4A5C">
        <w:t>4</w:t>
      </w:r>
      <w:r w:rsidRPr="006D6A91">
        <w:t>, 20</w:t>
      </w:r>
      <w:r w:rsidR="007C4A5C">
        <w:t>2</w:t>
      </w:r>
      <w:r w:rsidR="00445BD1">
        <w:t>7</w:t>
      </w:r>
      <w:r w:rsidRPr="006D6A91">
        <w:t>).</w:t>
      </w:r>
    </w:p>
  </w:footnote>
  <w:footnote w:id="50">
    <w:p w14:paraId="53D49DDA" w14:textId="60008886" w:rsidR="00426FD7" w:rsidRPr="006D6A91" w:rsidRDefault="00D961A6" w:rsidP="002E2ED1">
      <w:pPr>
        <w:pStyle w:val="Body"/>
        <w:spacing w:after="200" w:line="240" w:lineRule="auto"/>
        <w:ind w:firstLine="720"/>
        <w:rPr>
          <w:sz w:val="20"/>
          <w:szCs w:val="20"/>
        </w:rPr>
      </w:pPr>
      <w:r w:rsidRPr="006D6A91">
        <w:rPr>
          <w:sz w:val="20"/>
          <w:szCs w:val="20"/>
          <w:vertAlign w:val="superscript"/>
        </w:rPr>
        <w:footnoteRef/>
      </w:r>
      <w:r w:rsidRPr="006D6A91">
        <w:rPr>
          <w:sz w:val="20"/>
          <w:szCs w:val="20"/>
        </w:rPr>
        <w:t xml:space="preserve"> Brian Doyle, </w:t>
      </w:r>
      <w:r w:rsidRPr="006D6A91">
        <w:rPr>
          <w:sz w:val="20"/>
          <w:szCs w:val="20"/>
          <w:rtl/>
          <w:lang w:val="ar-SA"/>
        </w:rPr>
        <w:t>“</w:t>
      </w:r>
      <w:r w:rsidRPr="006D6A91">
        <w:rPr>
          <w:sz w:val="20"/>
          <w:szCs w:val="20"/>
          <w:lang w:val="en-US"/>
        </w:rPr>
        <w:t>Howling Like Dogs: Metaphorical Language in Psalm 59</w:t>
      </w:r>
      <w:r w:rsidRPr="006D6A91">
        <w:rPr>
          <w:sz w:val="20"/>
          <w:szCs w:val="20"/>
        </w:rPr>
        <w:t xml:space="preserve">” </w:t>
      </w:r>
      <w:r w:rsidRPr="006D6A91">
        <w:rPr>
          <w:sz w:val="20"/>
          <w:szCs w:val="20"/>
          <w:lang w:val="en-US"/>
        </w:rPr>
        <w:t>(paper presented at the annual international meeting for the Society of Biblical Literature, Berlin, Germany</w:t>
      </w:r>
      <w:r w:rsidR="00513651" w:rsidRPr="006D6A91">
        <w:rPr>
          <w:sz w:val="20"/>
          <w:szCs w:val="20"/>
          <w:lang w:val="en-US"/>
        </w:rPr>
        <w:t xml:space="preserve">, </w:t>
      </w:r>
      <w:r w:rsidRPr="006D6A91">
        <w:rPr>
          <w:sz w:val="20"/>
          <w:szCs w:val="20"/>
          <w:lang w:val="en-US"/>
        </w:rPr>
        <w:t>June 19</w:t>
      </w:r>
      <w:r w:rsidRPr="006D6A91">
        <w:rPr>
          <w:sz w:val="20"/>
          <w:szCs w:val="20"/>
        </w:rPr>
        <w:t>–22, 2002).</w:t>
      </w:r>
    </w:p>
  </w:footnote>
  <w:footnote w:id="51">
    <w:p w14:paraId="5AF25F9E" w14:textId="45DC555B" w:rsidR="00426FD7" w:rsidRPr="00CB43D8" w:rsidRDefault="00D961A6" w:rsidP="002E2ED1">
      <w:pPr>
        <w:pStyle w:val="FootnoteText"/>
        <w:spacing w:after="200"/>
      </w:pPr>
      <w:r w:rsidRPr="00CB43D8">
        <w:rPr>
          <w:vertAlign w:val="superscript"/>
        </w:rPr>
        <w:footnoteRef/>
      </w:r>
      <w:r w:rsidRPr="00CB43D8">
        <w:t xml:space="preserve"> </w:t>
      </w:r>
      <w:r w:rsidR="00A14D15">
        <w:t>Melinda Penner,</w:t>
      </w:r>
      <w:r w:rsidR="00922E81">
        <w:t xml:space="preserve"> “</w:t>
      </w:r>
      <w:r w:rsidR="005006F2">
        <w:t>Engaging Disagreement Agreeably</w:t>
      </w:r>
      <w:r w:rsidR="0011379B">
        <w:t>,”</w:t>
      </w:r>
      <w:r w:rsidR="000C07E5">
        <w:t xml:space="preserve"> </w:t>
      </w:r>
      <w:r w:rsidR="00A14D15">
        <w:t>Stand to Reason</w:t>
      </w:r>
      <w:r w:rsidR="00D53E7A">
        <w:t>,</w:t>
      </w:r>
      <w:r w:rsidR="00A90064">
        <w:t xml:space="preserve"> </w:t>
      </w:r>
      <w:r w:rsidR="008A04D0">
        <w:t xml:space="preserve">July </w:t>
      </w:r>
      <w:r w:rsidR="00244F52">
        <w:t>11</w:t>
      </w:r>
      <w:r w:rsidR="00B021FC">
        <w:t>, 20</w:t>
      </w:r>
      <w:r w:rsidR="00244F52">
        <w:t>17</w:t>
      </w:r>
      <w:r w:rsidR="00B021FC">
        <w:t xml:space="preserve">, </w:t>
      </w:r>
      <w:hyperlink r:id="rId4" w:history="1">
        <w:r w:rsidR="00BC1954" w:rsidRPr="00E80928">
          <w:rPr>
            <w:rStyle w:val="Hyperlink"/>
          </w:rPr>
          <w:t>https://www.str</w:t>
        </w:r>
        <w:r w:rsidR="00E80928" w:rsidRPr="00E80928">
          <w:rPr>
            <w:rStyle w:val="Hyperlink"/>
          </w:rPr>
          <w:t xml:space="preserve"> </w:t>
        </w:r>
        <w:r w:rsidR="00BC1954" w:rsidRPr="00E80928">
          <w:rPr>
            <w:rStyle w:val="Hyperlink"/>
          </w:rPr>
          <w:t>.org/w/engaging-disagreement-agreeably</w:t>
        </w:r>
      </w:hyperlink>
      <w:r w:rsidR="00244F52">
        <w:t xml:space="preserve">. </w:t>
      </w:r>
    </w:p>
  </w:footnote>
  <w:footnote w:id="52">
    <w:p w14:paraId="2049F000" w14:textId="373122BC" w:rsidR="00426FD7" w:rsidRPr="00A65360" w:rsidRDefault="00D961A6" w:rsidP="002E2ED1">
      <w:pPr>
        <w:pStyle w:val="FootnoteText"/>
        <w:spacing w:after="200"/>
        <w:rPr>
          <w:i/>
          <w:iCs/>
        </w:rPr>
      </w:pPr>
      <w:r w:rsidRPr="00CB43D8">
        <w:rPr>
          <w:vertAlign w:val="superscript"/>
        </w:rPr>
        <w:footnoteRef/>
      </w:r>
      <w:r w:rsidRPr="00CB43D8">
        <w:t xml:space="preserve"> </w:t>
      </w:r>
      <w:r w:rsidR="007D531D">
        <w:rPr>
          <w:i/>
          <w:iCs/>
        </w:rPr>
        <w:t>Room for Nuance</w:t>
      </w:r>
      <w:r w:rsidR="00D47FD0">
        <w:t xml:space="preserve">, season 1, </w:t>
      </w:r>
      <w:r w:rsidR="006E529E" w:rsidRPr="00755383">
        <w:t>“How I Memorized Almost Half the Bible</w:t>
      </w:r>
      <w:r w:rsidR="00755383" w:rsidRPr="00755383">
        <w:t xml:space="preserve"> | Andy Davis</w:t>
      </w:r>
      <w:r w:rsidR="00755383">
        <w:t xml:space="preserve"> |</w:t>
      </w:r>
      <w:r w:rsidR="000F7A76" w:rsidRPr="00755383">
        <w:t xml:space="preserve"> # 98,</w:t>
      </w:r>
      <w:r w:rsidR="00027916">
        <w:t>”</w:t>
      </w:r>
      <w:r w:rsidR="00E825EA">
        <w:t xml:space="preserve"> </w:t>
      </w:r>
      <w:r w:rsidR="009B6534">
        <w:t>hosted by Sean DeMars</w:t>
      </w:r>
      <w:r w:rsidR="00036274">
        <w:t xml:space="preserve">, </w:t>
      </w:r>
      <w:r w:rsidR="00AD674A">
        <w:t xml:space="preserve">January 15, 2026, </w:t>
      </w:r>
      <w:r w:rsidR="00BD61D3">
        <w:t>video podcast, 1:</w:t>
      </w:r>
      <w:r w:rsidR="003E437B">
        <w:t>16</w:t>
      </w:r>
      <w:r w:rsidR="00BD61D3">
        <w:t>:</w:t>
      </w:r>
      <w:r w:rsidR="003E437B">
        <w:t>30</w:t>
      </w:r>
      <w:r w:rsidR="00BD61D3">
        <w:t xml:space="preserve">, </w:t>
      </w:r>
      <w:hyperlink r:id="rId5" w:history="1">
        <w:r w:rsidR="00D13E80" w:rsidRPr="002718EE">
          <w:rPr>
            <w:rStyle w:val="Hyperlink"/>
          </w:rPr>
          <w:t>https://www.youtube.com/watch?v=txMNsIoeJ68</w:t>
        </w:r>
      </w:hyperlink>
      <w:r w:rsidR="00DE5925">
        <w:t xml:space="preserve">; cf. </w:t>
      </w:r>
      <w:r w:rsidR="00D0678C">
        <w:t xml:space="preserve">Susan J. Heck, </w:t>
      </w:r>
      <w:r w:rsidR="00DE5925">
        <w:t>“A Call to Scripture Memory</w:t>
      </w:r>
      <w:r w:rsidR="00D0678C">
        <w:t xml:space="preserve">,” </w:t>
      </w:r>
      <w:r w:rsidR="00A24FB5">
        <w:t xml:space="preserve">May 15, 2020, </w:t>
      </w:r>
      <w:r w:rsidR="00D0678C">
        <w:t>With the Master</w:t>
      </w:r>
      <w:r w:rsidR="0018576D">
        <w:t xml:space="preserve"> Ministry</w:t>
      </w:r>
      <w:r w:rsidR="00D0678C">
        <w:t xml:space="preserve">, </w:t>
      </w:r>
      <w:r w:rsidR="00097607">
        <w:t>video, 21:06</w:t>
      </w:r>
      <w:r w:rsidR="00C22CC6">
        <w:t xml:space="preserve">, </w:t>
      </w:r>
      <w:hyperlink r:id="rId6" w:history="1">
        <w:r w:rsidR="00C22CC6" w:rsidRPr="00C2648C">
          <w:rPr>
            <w:rStyle w:val="Hyperlink"/>
          </w:rPr>
          <w:t>https://www</w:t>
        </w:r>
        <w:r w:rsidR="00967545" w:rsidRPr="00C2648C">
          <w:rPr>
            <w:rStyle w:val="Hyperlink"/>
          </w:rPr>
          <w:t xml:space="preserve"> </w:t>
        </w:r>
        <w:r w:rsidR="00C22CC6" w:rsidRPr="00C2648C">
          <w:rPr>
            <w:rStyle w:val="Hyperlink"/>
          </w:rPr>
          <w:t>.youtube.com</w:t>
        </w:r>
        <w:r w:rsidR="00D13E80" w:rsidRPr="00C2648C">
          <w:rPr>
            <w:rStyle w:val="Hyperlink"/>
          </w:rPr>
          <w:t xml:space="preserve"> </w:t>
        </w:r>
        <w:r w:rsidR="00C22CC6" w:rsidRPr="00C2648C">
          <w:rPr>
            <w:rStyle w:val="Hyperlink"/>
          </w:rPr>
          <w:t>/</w:t>
        </w:r>
        <w:proofErr w:type="spellStart"/>
        <w:r w:rsidR="00C22CC6" w:rsidRPr="00C2648C">
          <w:rPr>
            <w:rStyle w:val="Hyperlink"/>
          </w:rPr>
          <w:t>watch?v</w:t>
        </w:r>
        <w:proofErr w:type="spellEnd"/>
        <w:r w:rsidR="00C22CC6" w:rsidRPr="00C2648C">
          <w:rPr>
            <w:rStyle w:val="Hyperlink"/>
          </w:rPr>
          <w:t>=WVvPtTCni1E</w:t>
        </w:r>
      </w:hyperlink>
      <w:r w:rsidR="00C83D14">
        <w:t>.</w:t>
      </w:r>
    </w:p>
  </w:footnote>
  <w:footnote w:id="53">
    <w:p w14:paraId="56BB953E" w14:textId="1365D444" w:rsidR="00426FD7" w:rsidRPr="00CB43D8" w:rsidRDefault="00D961A6" w:rsidP="002E2ED1">
      <w:pPr>
        <w:pStyle w:val="Body"/>
        <w:spacing w:after="200" w:line="240" w:lineRule="auto"/>
        <w:ind w:firstLine="720"/>
        <w:rPr>
          <w:sz w:val="20"/>
          <w:szCs w:val="20"/>
        </w:rPr>
      </w:pPr>
      <w:r w:rsidRPr="00CB43D8">
        <w:rPr>
          <w:sz w:val="20"/>
          <w:szCs w:val="20"/>
          <w:vertAlign w:val="superscript"/>
        </w:rPr>
        <w:footnoteRef/>
      </w:r>
      <w:r w:rsidRPr="00CB43D8">
        <w:rPr>
          <w:sz w:val="20"/>
          <w:szCs w:val="20"/>
        </w:rPr>
        <w:t xml:space="preserve"> </w:t>
      </w:r>
      <w:r w:rsidR="003F4C1F" w:rsidRPr="00CB43D8">
        <w:rPr>
          <w:i/>
          <w:iCs/>
          <w:sz w:val="20"/>
          <w:szCs w:val="20"/>
        </w:rPr>
        <w:t>Holman Illustrated Bible Dictionary</w:t>
      </w:r>
      <w:r w:rsidR="003F4C1F" w:rsidRPr="00CB43D8">
        <w:rPr>
          <w:sz w:val="20"/>
          <w:szCs w:val="20"/>
        </w:rPr>
        <w:t xml:space="preserve">, </w:t>
      </w:r>
      <w:r w:rsidR="00E4409D">
        <w:rPr>
          <w:sz w:val="20"/>
          <w:szCs w:val="20"/>
        </w:rPr>
        <w:t xml:space="preserve">rev. ed., </w:t>
      </w:r>
      <w:r w:rsidR="00494D46">
        <w:rPr>
          <w:sz w:val="20"/>
          <w:szCs w:val="20"/>
        </w:rPr>
        <w:t>ed. Chad Brand</w:t>
      </w:r>
      <w:r w:rsidR="00B44147">
        <w:rPr>
          <w:sz w:val="20"/>
          <w:szCs w:val="20"/>
        </w:rPr>
        <w:t xml:space="preserve"> et al</w:t>
      </w:r>
      <w:r w:rsidR="0079398B">
        <w:rPr>
          <w:sz w:val="20"/>
          <w:szCs w:val="20"/>
        </w:rPr>
        <w:t>.</w:t>
      </w:r>
      <w:r w:rsidR="00494D46">
        <w:rPr>
          <w:sz w:val="20"/>
          <w:szCs w:val="20"/>
        </w:rPr>
        <w:t xml:space="preserve">, </w:t>
      </w:r>
      <w:r w:rsidR="007B77D9" w:rsidRPr="00CB43D8">
        <w:rPr>
          <w:sz w:val="20"/>
          <w:szCs w:val="20"/>
        </w:rPr>
        <w:t>(</w:t>
      </w:r>
      <w:r w:rsidR="001E7FAD" w:rsidRPr="00CB43D8">
        <w:rPr>
          <w:sz w:val="20"/>
          <w:szCs w:val="20"/>
        </w:rPr>
        <w:t>Nashville, TN: Holman Reference, 2015)</w:t>
      </w:r>
      <w:r w:rsidR="001679AA" w:rsidRPr="00CB43D8">
        <w:rPr>
          <w:sz w:val="20"/>
          <w:szCs w:val="20"/>
        </w:rPr>
        <w:t>,</w:t>
      </w:r>
      <w:r w:rsidR="001E7FAD" w:rsidRPr="00CB43D8">
        <w:rPr>
          <w:sz w:val="20"/>
          <w:szCs w:val="20"/>
        </w:rPr>
        <w:t xml:space="preserve"> </w:t>
      </w:r>
      <w:proofErr w:type="spellStart"/>
      <w:r w:rsidR="00E27712" w:rsidRPr="00CB43D8">
        <w:rPr>
          <w:sz w:val="20"/>
          <w:szCs w:val="20"/>
        </w:rPr>
        <w:t>s.v.</w:t>
      </w:r>
      <w:proofErr w:type="spellEnd"/>
      <w:r w:rsidR="00E27712" w:rsidRPr="00CB43D8">
        <w:rPr>
          <w:sz w:val="20"/>
          <w:szCs w:val="20"/>
        </w:rPr>
        <w:t xml:space="preserve"> </w:t>
      </w:r>
      <w:r w:rsidR="00B71297" w:rsidRPr="00CB43D8">
        <w:rPr>
          <w:sz w:val="20"/>
          <w:szCs w:val="20"/>
        </w:rPr>
        <w:t>“</w:t>
      </w:r>
      <w:r w:rsidR="00EC3510" w:rsidRPr="00CB43D8">
        <w:rPr>
          <w:sz w:val="20"/>
          <w:szCs w:val="20"/>
        </w:rPr>
        <w:t>G</w:t>
      </w:r>
      <w:r w:rsidR="00524288">
        <w:rPr>
          <w:sz w:val="20"/>
          <w:szCs w:val="20"/>
        </w:rPr>
        <w:t>arland</w:t>
      </w:r>
      <w:r w:rsidR="007B77D9" w:rsidRPr="00CB43D8">
        <w:rPr>
          <w:sz w:val="20"/>
          <w:szCs w:val="20"/>
        </w:rPr>
        <w:t>.</w:t>
      </w:r>
      <w:r w:rsidR="00EC3510" w:rsidRPr="00CB43D8">
        <w:rPr>
          <w:sz w:val="20"/>
          <w:szCs w:val="20"/>
        </w:rPr>
        <w:t>”</w:t>
      </w:r>
    </w:p>
  </w:footnote>
  <w:footnote w:id="54">
    <w:p w14:paraId="198C73E1" w14:textId="21F625FF" w:rsidR="00B71297" w:rsidRPr="0013676D" w:rsidRDefault="00B71297" w:rsidP="002E2ED1">
      <w:pPr>
        <w:pStyle w:val="FootnoteText"/>
        <w:spacing w:after="200"/>
        <w:rPr>
          <w:lang w:val="en-CA"/>
        </w:rPr>
      </w:pPr>
      <w:r w:rsidRPr="00CB43D8">
        <w:rPr>
          <w:rStyle w:val="FootnoteReference"/>
        </w:rPr>
        <w:footnoteRef/>
      </w:r>
      <w:r w:rsidRPr="00CB43D8">
        <w:t xml:space="preserve"> </w:t>
      </w:r>
      <w:r w:rsidR="00AD3C33">
        <w:t xml:space="preserve">J. G. Millar, “Deuteronomy,” in </w:t>
      </w:r>
      <w:r w:rsidR="0013676D">
        <w:rPr>
          <w:i/>
          <w:iCs/>
        </w:rPr>
        <w:t>New Dictionary of Biblical Theology</w:t>
      </w:r>
      <w:r w:rsidR="00DA272B">
        <w:rPr>
          <w:i/>
          <w:iCs/>
        </w:rPr>
        <w:t>: Exploring the Unity and Diversity of Scripture</w:t>
      </w:r>
      <w:r w:rsidR="0013676D">
        <w:t>, ed. T. Des</w:t>
      </w:r>
      <w:r w:rsidR="007550CD">
        <w:t xml:space="preserve">mond Alexander, </w:t>
      </w:r>
      <w:r w:rsidR="00DA272B">
        <w:t>Brian S. Rosner, D. A. Carson, and Graeme Goldsworthy (Downers Grove, IL:</w:t>
      </w:r>
      <w:r w:rsidR="00B621A0">
        <w:t xml:space="preserve"> IVP Academic, </w:t>
      </w:r>
      <w:r w:rsidR="003F519B">
        <w:t>2000), 163.</w:t>
      </w:r>
    </w:p>
  </w:footnote>
  <w:footnote w:id="55">
    <w:p w14:paraId="7F466E0F" w14:textId="5363731C" w:rsidR="00AF02E5" w:rsidRPr="00585BBD" w:rsidRDefault="00AF02E5">
      <w:pPr>
        <w:pStyle w:val="FootnoteText"/>
        <w:rPr>
          <w:i/>
          <w:iCs/>
          <w:lang w:val="en-CA"/>
        </w:rPr>
      </w:pPr>
      <w:r>
        <w:rPr>
          <w:rStyle w:val="FootnoteReference"/>
        </w:rPr>
        <w:footnoteRef/>
      </w:r>
      <w:r>
        <w:t xml:space="preserve"> </w:t>
      </w:r>
      <w:r w:rsidR="00B53D43">
        <w:rPr>
          <w:lang w:val="en-CA"/>
        </w:rPr>
        <w:t>A</w:t>
      </w:r>
      <w:r w:rsidR="00585BBD">
        <w:rPr>
          <w:lang w:val="en-CA"/>
        </w:rPr>
        <w:t xml:space="preserve">mbrose, “Duties of the Clergy 3.22.127,” </w:t>
      </w:r>
      <w:r w:rsidR="003349F6">
        <w:rPr>
          <w:lang w:val="en-CA"/>
        </w:rPr>
        <w:t xml:space="preserve">quoted </w:t>
      </w:r>
      <w:r w:rsidR="00585BBD">
        <w:rPr>
          <w:lang w:val="en-CA"/>
        </w:rPr>
        <w:t xml:space="preserve">in </w:t>
      </w:r>
      <w:r w:rsidR="00B21306">
        <w:rPr>
          <w:i/>
          <w:iCs/>
          <w:lang w:val="en-CA"/>
        </w:rPr>
        <w:t>Proverbs, Ecclesiastes, Song of Solomon,</w:t>
      </w:r>
      <w:r w:rsidR="00EB01DB">
        <w:rPr>
          <w:i/>
          <w:iCs/>
          <w:lang w:val="en-CA"/>
        </w:rPr>
        <w:t xml:space="preserve"> </w:t>
      </w:r>
      <w:r w:rsidR="00585BBD" w:rsidRPr="000A4413">
        <w:rPr>
          <w:lang w:val="en-CA"/>
        </w:rPr>
        <w:t>Ancient Christian Commentary on Scripture</w:t>
      </w:r>
      <w:r w:rsidR="000A4413">
        <w:rPr>
          <w:lang w:val="en-CA"/>
        </w:rPr>
        <w:t xml:space="preserve">, Old Testament vol. </w:t>
      </w:r>
      <w:r w:rsidR="00D14AA2">
        <w:rPr>
          <w:lang w:val="en-CA"/>
        </w:rPr>
        <w:t>9</w:t>
      </w:r>
      <w:r w:rsidR="00EB01DB">
        <w:rPr>
          <w:lang w:val="en-CA"/>
        </w:rPr>
        <w:t>, ed. J. Robert Wright,</w:t>
      </w:r>
      <w:r w:rsidR="00D14AA2">
        <w:rPr>
          <w:lang w:val="en-CA"/>
        </w:rPr>
        <w:t xml:space="preserve"> (</w:t>
      </w:r>
      <w:r w:rsidR="008349FC">
        <w:rPr>
          <w:lang w:val="en-CA"/>
        </w:rPr>
        <w:t xml:space="preserve">Downers Grove, IL: InterVarsity Press, 2005), </w:t>
      </w:r>
      <w:r w:rsidR="00331A79">
        <w:rPr>
          <w:lang w:val="en-CA"/>
        </w:rPr>
        <w:t>166.</w:t>
      </w:r>
    </w:p>
  </w:footnote>
  <w:footnote w:id="56">
    <w:p w14:paraId="6D51F492" w14:textId="7DDA8E31" w:rsidR="00AF02E5" w:rsidRPr="00CB43D8" w:rsidRDefault="00AF02E5" w:rsidP="00AF02E5">
      <w:pPr>
        <w:pStyle w:val="FootnoteText"/>
        <w:spacing w:after="200"/>
        <w:rPr>
          <w:lang w:val="en-CA"/>
        </w:rPr>
      </w:pPr>
      <w:r w:rsidRPr="00CB43D8">
        <w:rPr>
          <w:rStyle w:val="FootnoteReference"/>
        </w:rPr>
        <w:footnoteRef/>
      </w:r>
      <w:r w:rsidRPr="00CB43D8">
        <w:t xml:space="preserve"> </w:t>
      </w:r>
      <w:r>
        <w:t xml:space="preserve">John Calvin, “Commentaries on the Epistle of Paul the Apostle to the Romans,” In </w:t>
      </w:r>
      <w:r>
        <w:rPr>
          <w:i/>
          <w:iCs/>
        </w:rPr>
        <w:t>Calvin’s Commentaries</w:t>
      </w:r>
      <w:r w:rsidR="00E15A5E">
        <w:t xml:space="preserve"> </w:t>
      </w:r>
      <w:r>
        <w:t xml:space="preserve">19, </w:t>
      </w:r>
      <w:r>
        <w:rPr>
          <w:i/>
          <w:iCs/>
        </w:rPr>
        <w:t>Acts 14-28; Romans 1-16</w:t>
      </w:r>
      <w:r>
        <w:t xml:space="preserve">, ed. and trans. John Owen of </w:t>
      </w:r>
      <w:proofErr w:type="spellStart"/>
      <w:r>
        <w:t>Thrussington</w:t>
      </w:r>
      <w:proofErr w:type="spellEnd"/>
      <w:r>
        <w:t xml:space="preserve"> (1849; </w:t>
      </w:r>
      <w:proofErr w:type="spellStart"/>
      <w:r>
        <w:t>repr</w:t>
      </w:r>
      <w:proofErr w:type="spellEnd"/>
      <w:r>
        <w:t>., Grand Rapids, MI: Baker Book House, 1979)</w:t>
      </w:r>
      <w:r w:rsidR="00A8615E">
        <w:t>,</w:t>
      </w:r>
      <w:r>
        <w:t xml:space="preserve"> 317.</w:t>
      </w:r>
    </w:p>
  </w:footnote>
  <w:footnote w:id="57">
    <w:p w14:paraId="1C22B84C" w14:textId="77777777" w:rsidR="0045615A" w:rsidRPr="00CB43D8" w:rsidRDefault="0045615A" w:rsidP="002E2ED1">
      <w:pPr>
        <w:pStyle w:val="FootnoteText"/>
        <w:spacing w:after="200"/>
        <w:rPr>
          <w:lang w:val="en-CA"/>
        </w:rPr>
      </w:pPr>
      <w:r w:rsidRPr="00CB43D8">
        <w:rPr>
          <w:rStyle w:val="FootnoteReference"/>
        </w:rPr>
        <w:footnoteRef/>
      </w:r>
      <w:r w:rsidRPr="00CB43D8">
        <w:t xml:space="preserve"> </w:t>
      </w:r>
      <w:r w:rsidRPr="00CB43D8">
        <w:rPr>
          <w:lang w:val="en-CA"/>
        </w:rPr>
        <w:t xml:space="preserve">Andrew David Naselli, “1 Corinthians,” in </w:t>
      </w:r>
      <w:r w:rsidRPr="00CB43D8">
        <w:rPr>
          <w:i/>
          <w:iCs/>
          <w:lang w:val="en-CA"/>
        </w:rPr>
        <w:t>ESV Expository Commentary</w:t>
      </w:r>
      <w:r w:rsidRPr="00CB43D8">
        <w:rPr>
          <w:lang w:val="en-CA"/>
        </w:rPr>
        <w:t xml:space="preserve">, vol. 10, </w:t>
      </w:r>
      <w:r w:rsidRPr="00CB43D8">
        <w:rPr>
          <w:i/>
          <w:iCs/>
          <w:lang w:val="en-CA"/>
        </w:rPr>
        <w:t>Romans-Galatians</w:t>
      </w:r>
      <w:r w:rsidRPr="00CB43D8">
        <w:rPr>
          <w:lang w:val="en-CA"/>
        </w:rPr>
        <w:t>, ed. Iain M. Duguid, James M. Hamilton Jr., and Jay Sklar (Wheaton, IL: Crossway, 2020), 353.</w:t>
      </w:r>
    </w:p>
  </w:footnote>
  <w:footnote w:id="58">
    <w:p w14:paraId="6B978F4C" w14:textId="77777777" w:rsidR="00BA6A08" w:rsidRPr="00AE0771" w:rsidRDefault="00BA6A08" w:rsidP="00BA6A08">
      <w:pPr>
        <w:pStyle w:val="FootnoteText"/>
        <w:rPr>
          <w:lang w:val="en-CA"/>
        </w:rPr>
      </w:pPr>
      <w:r>
        <w:rPr>
          <w:rStyle w:val="FootnoteReference"/>
        </w:rPr>
        <w:footnoteRef/>
      </w:r>
      <w:r>
        <w:t xml:space="preserve"> Irenaeus, “Against Heresies,” book 3, chapter 3, paragraph 3, in </w:t>
      </w:r>
      <w:r>
        <w:rPr>
          <w:i/>
          <w:iCs/>
        </w:rPr>
        <w:t>The Ante-Nicene Fathers: Translations of the Writings of the Fathers Down to A.D. 325</w:t>
      </w:r>
      <w:r>
        <w:t xml:space="preserve">, vol. 1., </w:t>
      </w:r>
      <w:r>
        <w:rPr>
          <w:i/>
          <w:iCs/>
        </w:rPr>
        <w:t xml:space="preserve">The Apostolic Fathers and Justin Martyr and </w:t>
      </w:r>
      <w:r w:rsidRPr="000243A0">
        <w:rPr>
          <w:i/>
          <w:iCs/>
        </w:rPr>
        <w:t>Irenaeus</w:t>
      </w:r>
      <w:r>
        <w:t xml:space="preserve">, </w:t>
      </w:r>
      <w:r w:rsidRPr="000243A0">
        <w:t>ed</w:t>
      </w:r>
      <w:r>
        <w:t>. and trans. Alexander Roberts and James Donaldson, rev. A. Cleveland Coxe (19</w:t>
      </w:r>
      <w:r w:rsidRPr="00761D03">
        <w:rPr>
          <w:vertAlign w:val="superscript"/>
        </w:rPr>
        <w:t>th</w:t>
      </w:r>
      <w:r>
        <w:t xml:space="preserve"> century; </w:t>
      </w:r>
      <w:proofErr w:type="spellStart"/>
      <w:r>
        <w:t>repr</w:t>
      </w:r>
      <w:proofErr w:type="spellEnd"/>
      <w:r>
        <w:t>., Grand Rapids, MI: Wm. B. Eerdmans Publishing Co., 1987), 416.</w:t>
      </w:r>
    </w:p>
  </w:footnote>
  <w:footnote w:id="59">
    <w:p w14:paraId="074DF408" w14:textId="42441057" w:rsidR="001A4C13" w:rsidRPr="00F36608" w:rsidRDefault="001A4C13" w:rsidP="001A4C13">
      <w:pPr>
        <w:pStyle w:val="FootnoteText"/>
        <w:spacing w:after="200"/>
        <w:rPr>
          <w:lang w:val="en-CA"/>
        </w:rPr>
      </w:pPr>
      <w:r w:rsidRPr="00CB43D8">
        <w:rPr>
          <w:rStyle w:val="FootnoteReference"/>
        </w:rPr>
        <w:footnoteRef/>
      </w:r>
      <w:r w:rsidRPr="00CB43D8">
        <w:t xml:space="preserve"> </w:t>
      </w:r>
      <w:r w:rsidRPr="00CB43D8">
        <w:rPr>
          <w:lang w:val="en-CA"/>
        </w:rPr>
        <w:t xml:space="preserve">Murray J. Harris, “2 Corinthians,” in </w:t>
      </w:r>
      <w:r w:rsidRPr="00CB43D8">
        <w:rPr>
          <w:i/>
          <w:iCs/>
          <w:lang w:val="en-CA"/>
        </w:rPr>
        <w:t>The Expositor</w:t>
      </w:r>
      <w:r w:rsidR="00AE5136">
        <w:rPr>
          <w:i/>
          <w:iCs/>
          <w:lang w:val="en-CA"/>
        </w:rPr>
        <w:t>’</w:t>
      </w:r>
      <w:r w:rsidRPr="00CB43D8">
        <w:rPr>
          <w:i/>
          <w:iCs/>
          <w:lang w:val="en-CA"/>
        </w:rPr>
        <w:t>s Bible Commentary</w:t>
      </w:r>
      <w:r w:rsidRPr="00CB43D8">
        <w:rPr>
          <w:lang w:val="en-CA"/>
        </w:rPr>
        <w:t xml:space="preserve">, rev. ed., vol. 11, </w:t>
      </w:r>
      <w:r w:rsidRPr="00CB43D8">
        <w:rPr>
          <w:i/>
          <w:iCs/>
          <w:lang w:val="en-CA"/>
        </w:rPr>
        <w:t>Romans-Galatians</w:t>
      </w:r>
      <w:r w:rsidRPr="00CB43D8">
        <w:rPr>
          <w:lang w:val="en-CA"/>
        </w:rPr>
        <w:t>, ed. Tremper Longman III and David E. Garland (Grand Rapids, MI: Zondervan, 2008), 501.</w:t>
      </w:r>
    </w:p>
  </w:footnote>
  <w:footnote w:id="60">
    <w:p w14:paraId="6BF81EA7" w14:textId="77777777" w:rsidR="00334B00" w:rsidRPr="00CB43D8" w:rsidRDefault="00334B00" w:rsidP="00334B00">
      <w:pPr>
        <w:pStyle w:val="FootnoteText"/>
        <w:spacing w:after="200"/>
      </w:pPr>
      <w:r w:rsidRPr="00CB43D8">
        <w:rPr>
          <w:vertAlign w:val="superscript"/>
        </w:rPr>
        <w:footnoteRef/>
      </w:r>
      <w:r w:rsidRPr="00CB43D8">
        <w:t xml:space="preserve"> Turabian, </w:t>
      </w:r>
      <w:r w:rsidRPr="00CB43D8">
        <w:rPr>
          <w:rStyle w:val="EmphasisA"/>
        </w:rPr>
        <w:t>A Manual for Writers</w:t>
      </w:r>
      <w:r w:rsidRPr="00CB43D8">
        <w:t>, 204; see also section 24.6.</w:t>
      </w:r>
    </w:p>
  </w:footnote>
  <w:footnote w:id="61">
    <w:p w14:paraId="774FCD70" w14:textId="47BF2148" w:rsidR="00C60C6D" w:rsidRPr="00F20102" w:rsidRDefault="00C60C6D">
      <w:pPr>
        <w:pStyle w:val="FootnoteText"/>
        <w:rPr>
          <w:lang w:val="en-CA"/>
        </w:rPr>
      </w:pPr>
      <w:r>
        <w:rPr>
          <w:rStyle w:val="FootnoteReference"/>
        </w:rPr>
        <w:footnoteRef/>
      </w:r>
      <w:r>
        <w:t xml:space="preserve"> </w:t>
      </w:r>
      <w:r>
        <w:rPr>
          <w:lang w:val="en-CA"/>
        </w:rPr>
        <w:t xml:space="preserve">See Turabian, </w:t>
      </w:r>
      <w:r w:rsidR="00F20102">
        <w:rPr>
          <w:i/>
          <w:iCs/>
          <w:lang w:val="en-CA"/>
        </w:rPr>
        <w:t>A Manual for Writers</w:t>
      </w:r>
      <w:r w:rsidR="00F20102">
        <w:rPr>
          <w:lang w:val="en-CA"/>
        </w:rPr>
        <w:t>, 354</w:t>
      </w:r>
      <w:r w:rsidR="00662379">
        <w:rPr>
          <w:lang w:val="en-CA"/>
        </w:rPr>
        <w:t xml:space="preserve"> and </w:t>
      </w:r>
      <w:hyperlink r:id="rId7" w:history="1">
        <w:r w:rsidR="00662379" w:rsidRPr="002A286C">
          <w:rPr>
            <w:rStyle w:val="Hyperlink"/>
            <w:lang w:val="en-CA"/>
          </w:rPr>
          <w:t>https://www.biblegateway.com/</w:t>
        </w:r>
      </w:hyperlink>
      <w:r w:rsidR="00662379">
        <w:rPr>
          <w:lang w:val="en-CA"/>
        </w:rPr>
        <w:t xml:space="preserve"> for </w:t>
      </w:r>
      <w:r w:rsidR="00C13072">
        <w:rPr>
          <w:lang w:val="en-CA"/>
        </w:rPr>
        <w:t xml:space="preserve">the </w:t>
      </w:r>
      <w:r w:rsidR="00582A7E">
        <w:rPr>
          <w:lang w:val="en-CA"/>
        </w:rPr>
        <w:t xml:space="preserve">standard </w:t>
      </w:r>
      <w:r w:rsidR="00C13072">
        <w:rPr>
          <w:lang w:val="en-CA"/>
        </w:rPr>
        <w:t>abbreviations of other translations.</w:t>
      </w:r>
    </w:p>
  </w:footnote>
  <w:footnote w:id="62">
    <w:p w14:paraId="7ED7BAA8" w14:textId="77777777" w:rsidR="00426FD7" w:rsidRPr="00CB43D8" w:rsidRDefault="00D961A6">
      <w:pPr>
        <w:pStyle w:val="FootnoteText"/>
        <w:spacing w:after="200"/>
      </w:pPr>
      <w:r w:rsidRPr="00CB43D8">
        <w:rPr>
          <w:vertAlign w:val="superscript"/>
        </w:rPr>
        <w:footnoteRef/>
      </w:r>
      <w:r w:rsidRPr="00CB43D8">
        <w:rPr>
          <w:vertAlign w:val="superscript"/>
        </w:rPr>
        <w:t xml:space="preserve"> </w:t>
      </w:r>
      <w:r w:rsidRPr="00CB43D8">
        <w:t>Notice the word “gospel” is not capitalized when referring to the evangelical message (i.e. “good news”). It is capitalized when referring to one of the first four books of the New Testament, however.</w:t>
      </w:r>
    </w:p>
  </w:footnote>
  <w:footnote w:id="63">
    <w:p w14:paraId="3520C7ED" w14:textId="77777777" w:rsidR="00426FD7" w:rsidRPr="00CB43D8" w:rsidRDefault="00D961A6">
      <w:pPr>
        <w:pStyle w:val="FootnoteText"/>
        <w:spacing w:after="200"/>
      </w:pPr>
      <w:r w:rsidRPr="00CB43D8">
        <w:rPr>
          <w:vertAlign w:val="superscript"/>
        </w:rPr>
        <w:footnoteRef/>
      </w:r>
      <w:r w:rsidRPr="00CB43D8">
        <w:t xml:space="preserve"> Turabian, </w:t>
      </w:r>
      <w:r w:rsidRPr="00CB43D8">
        <w:rPr>
          <w:rStyle w:val="EmphasisA"/>
        </w:rPr>
        <w:t>A Manual for Writers</w:t>
      </w:r>
      <w:r w:rsidRPr="00CB43D8">
        <w:t>, 182.</w:t>
      </w:r>
    </w:p>
  </w:footnote>
  <w:footnote w:id="64">
    <w:p w14:paraId="45A2A38B" w14:textId="77777777" w:rsidR="00426FD7" w:rsidRPr="00CB43D8" w:rsidRDefault="00D961A6">
      <w:pPr>
        <w:pStyle w:val="FootnoteText"/>
        <w:spacing w:after="200"/>
      </w:pPr>
      <w:r w:rsidRPr="00CB43D8">
        <w:rPr>
          <w:vertAlign w:val="superscript"/>
        </w:rPr>
        <w:footnoteRef/>
      </w:r>
      <w:r w:rsidRPr="00CB43D8">
        <w:t xml:space="preserve"> Turabian, </w:t>
      </w:r>
      <w:r w:rsidRPr="00CB43D8">
        <w:rPr>
          <w:rStyle w:val="EmphasisA"/>
        </w:rPr>
        <w:t>A Manual for Writers</w:t>
      </w:r>
      <w:r w:rsidRPr="00CB43D8">
        <w:t>, 184.</w:t>
      </w:r>
    </w:p>
  </w:footnote>
  <w:footnote w:id="65">
    <w:p w14:paraId="0B68DA2D" w14:textId="1E93C0B6" w:rsidR="00426FD7" w:rsidRPr="00CB43D8" w:rsidRDefault="00D961A6">
      <w:pPr>
        <w:pStyle w:val="FootnoteText"/>
        <w:spacing w:after="200"/>
      </w:pPr>
      <w:r w:rsidRPr="00CB43D8">
        <w:rPr>
          <w:vertAlign w:val="superscript"/>
        </w:rPr>
        <w:footnoteRef/>
      </w:r>
      <w:r w:rsidRPr="00CB43D8">
        <w:t xml:space="preserve"> Turabian, </w:t>
      </w:r>
      <w:r w:rsidRPr="00CB43D8">
        <w:rPr>
          <w:rStyle w:val="EmphasisA"/>
        </w:rPr>
        <w:t>A Manual for Writers</w:t>
      </w:r>
      <w:r w:rsidRPr="00CB43D8">
        <w:t>, 330-31.</w:t>
      </w:r>
      <w:r w:rsidR="007911C0">
        <w:t xml:space="preserve"> </w:t>
      </w:r>
      <w:r w:rsidR="007911C0" w:rsidRPr="00CB43D8">
        <w:t>The exception is within a footnote where all</w:t>
      </w:r>
      <w:r w:rsidR="000D772F">
        <w:t xml:space="preserve"> </w:t>
      </w:r>
      <w:r w:rsidR="007911C0" w:rsidRPr="00CB43D8">
        <w:t>numerals can be used (e.g.</w:t>
      </w:r>
      <w:r w:rsidR="000D772F">
        <w:t>,</w:t>
      </w:r>
      <w:r w:rsidR="007911C0" w:rsidRPr="00CB43D8">
        <w:t xml:space="preserve"> 100, 200).</w:t>
      </w:r>
    </w:p>
  </w:footnote>
  <w:footnote w:id="66">
    <w:p w14:paraId="56AF79B0" w14:textId="77777777" w:rsidR="00426FD7" w:rsidRDefault="00D961A6">
      <w:pPr>
        <w:pStyle w:val="FootnoteText"/>
        <w:spacing w:after="200"/>
      </w:pPr>
      <w:r w:rsidRPr="00CB43D8">
        <w:rPr>
          <w:vertAlign w:val="superscript"/>
        </w:rPr>
        <w:footnoteRef/>
      </w:r>
      <w:r w:rsidRPr="00CB43D8">
        <w:t xml:space="preserve"> Turabian, </w:t>
      </w:r>
      <w:r w:rsidRPr="00CB43D8">
        <w:rPr>
          <w:rStyle w:val="EmphasisA"/>
        </w:rPr>
        <w:t>A Manual for Writers</w:t>
      </w:r>
      <w:r w:rsidRPr="00CB43D8">
        <w:t>, 332.</w:t>
      </w:r>
    </w:p>
  </w:footnote>
  <w:footnote w:id="67">
    <w:p w14:paraId="0E0176A2" w14:textId="77777777" w:rsidR="00426FD7" w:rsidRDefault="00D961A6">
      <w:pPr>
        <w:pStyle w:val="FootnoteText"/>
      </w:pPr>
      <w:r w:rsidRPr="00CB43D8">
        <w:rPr>
          <w:vertAlign w:val="superscript"/>
        </w:rPr>
        <w:footnoteRef/>
      </w:r>
      <w:r w:rsidRPr="00CB43D8">
        <w:rPr>
          <w:rFonts w:eastAsia="Arial Unicode MS" w:cs="Arial Unicode MS"/>
        </w:rPr>
        <w:t xml:space="preserve"> Turabian, </w:t>
      </w:r>
      <w:r w:rsidRPr="00CB43D8">
        <w:rPr>
          <w:rStyle w:val="EmphasisA"/>
          <w:rFonts w:eastAsia="Arial Unicode MS" w:cs="Arial Unicode MS"/>
        </w:rPr>
        <w:t>A Manual for Writers</w:t>
      </w:r>
      <w:r w:rsidRPr="00CB43D8">
        <w:rPr>
          <w:rFonts w:eastAsia="Arial Unicode MS" w:cs="Arial Unicode MS"/>
        </w:rPr>
        <w:t>, 169-222.</w:t>
      </w:r>
    </w:p>
  </w:footnote>
  <w:footnote w:id="68">
    <w:p w14:paraId="6930E1EA" w14:textId="77777777" w:rsidR="00426FD7" w:rsidRPr="00CB43D8" w:rsidRDefault="00D961A6">
      <w:pPr>
        <w:pStyle w:val="FootnoteText"/>
      </w:pPr>
      <w:r w:rsidRPr="00CB43D8">
        <w:rPr>
          <w:vertAlign w:val="superscript"/>
        </w:rPr>
        <w:footnoteRef/>
      </w:r>
      <w:r w:rsidRPr="00CB43D8">
        <w:rPr>
          <w:rFonts w:eastAsia="Arial Unicode MS" w:cs="Arial Unicode MS"/>
        </w:rPr>
        <w:t xml:space="preserve"> Turabian, </w:t>
      </w:r>
      <w:r w:rsidRPr="00CB43D8">
        <w:rPr>
          <w:rStyle w:val="EmphasisA"/>
          <w:rFonts w:eastAsia="Arial Unicode MS" w:cs="Arial Unicode MS"/>
        </w:rPr>
        <w:t>A Manual for Writers</w:t>
      </w:r>
      <w:r w:rsidRPr="00CB43D8">
        <w:rPr>
          <w:rFonts w:eastAsia="Arial Unicode MS" w:cs="Arial Unicode MS"/>
        </w:rPr>
        <w:t>, 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B6030B" w14:textId="77777777" w:rsidR="00426FD7" w:rsidRDefault="00426FD7">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17F04E" w14:textId="77777777" w:rsidR="00426FD7" w:rsidRDefault="00426FD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230708"/>
    <w:multiLevelType w:val="hybridMultilevel"/>
    <w:tmpl w:val="DA10565E"/>
    <w:styleLink w:val="ImportedStyle2"/>
    <w:lvl w:ilvl="0" w:tplc="C5F4BA62">
      <w:start w:val="1"/>
      <w:numFmt w:val="decimal"/>
      <w:lvlText w:val="%1."/>
      <w:lvlJc w:val="left"/>
      <w:pPr>
        <w:tabs>
          <w:tab w:val="left" w:pos="720"/>
          <w:tab w:val="right" w:leader="dot" w:pos="9000"/>
        </w:tabs>
        <w:ind w:left="99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CB228F6A">
      <w:start w:val="1"/>
      <w:numFmt w:val="lowerLetter"/>
      <w:lvlText w:val="%2."/>
      <w:lvlJc w:val="left"/>
      <w:pPr>
        <w:tabs>
          <w:tab w:val="left" w:pos="720"/>
          <w:tab w:val="right" w:leader="dot" w:pos="9000"/>
        </w:tabs>
        <w:ind w:left="1710" w:hanging="270"/>
      </w:pPr>
      <w:rPr>
        <w:rFonts w:hAnsi="Arial Unicode MS"/>
        <w:caps w:val="0"/>
        <w:smallCaps w:val="0"/>
        <w:strike w:val="0"/>
        <w:dstrike w:val="0"/>
        <w:outline w:val="0"/>
        <w:emboss w:val="0"/>
        <w:imprint w:val="0"/>
        <w:spacing w:val="0"/>
        <w:w w:val="100"/>
        <w:kern w:val="0"/>
        <w:position w:val="0"/>
        <w:highlight w:val="none"/>
        <w:vertAlign w:val="baseline"/>
      </w:rPr>
    </w:lvl>
    <w:lvl w:ilvl="2" w:tplc="6E3670CC">
      <w:start w:val="1"/>
      <w:numFmt w:val="lowerRoman"/>
      <w:lvlText w:val="%3."/>
      <w:lvlJc w:val="left"/>
      <w:pPr>
        <w:tabs>
          <w:tab w:val="left" w:pos="720"/>
          <w:tab w:val="right" w:leader="dot" w:pos="9000"/>
        </w:tabs>
        <w:ind w:left="2430" w:hanging="210"/>
      </w:pPr>
      <w:rPr>
        <w:rFonts w:hAnsi="Arial Unicode MS"/>
        <w:caps w:val="0"/>
        <w:smallCaps w:val="0"/>
        <w:strike w:val="0"/>
        <w:dstrike w:val="0"/>
        <w:outline w:val="0"/>
        <w:emboss w:val="0"/>
        <w:imprint w:val="0"/>
        <w:spacing w:val="0"/>
        <w:w w:val="100"/>
        <w:kern w:val="0"/>
        <w:position w:val="0"/>
        <w:highlight w:val="none"/>
        <w:vertAlign w:val="baseline"/>
      </w:rPr>
    </w:lvl>
    <w:lvl w:ilvl="3" w:tplc="C9AA3466">
      <w:start w:val="1"/>
      <w:numFmt w:val="decimal"/>
      <w:lvlText w:val="%4."/>
      <w:lvlJc w:val="left"/>
      <w:pPr>
        <w:tabs>
          <w:tab w:val="left" w:pos="720"/>
          <w:tab w:val="right" w:leader="dot" w:pos="9000"/>
        </w:tabs>
        <w:ind w:left="3150" w:hanging="270"/>
      </w:pPr>
      <w:rPr>
        <w:rFonts w:hAnsi="Arial Unicode MS"/>
        <w:caps w:val="0"/>
        <w:smallCaps w:val="0"/>
        <w:strike w:val="0"/>
        <w:dstrike w:val="0"/>
        <w:outline w:val="0"/>
        <w:emboss w:val="0"/>
        <w:imprint w:val="0"/>
        <w:spacing w:val="0"/>
        <w:w w:val="100"/>
        <w:kern w:val="0"/>
        <w:position w:val="0"/>
        <w:highlight w:val="none"/>
        <w:vertAlign w:val="baseline"/>
      </w:rPr>
    </w:lvl>
    <w:lvl w:ilvl="4" w:tplc="8AC8C1BE">
      <w:start w:val="1"/>
      <w:numFmt w:val="lowerLetter"/>
      <w:lvlText w:val="%5."/>
      <w:lvlJc w:val="left"/>
      <w:pPr>
        <w:tabs>
          <w:tab w:val="left" w:pos="720"/>
          <w:tab w:val="right" w:leader="dot" w:pos="9000"/>
        </w:tabs>
        <w:ind w:left="3870" w:hanging="270"/>
      </w:pPr>
      <w:rPr>
        <w:rFonts w:hAnsi="Arial Unicode MS"/>
        <w:caps w:val="0"/>
        <w:smallCaps w:val="0"/>
        <w:strike w:val="0"/>
        <w:dstrike w:val="0"/>
        <w:outline w:val="0"/>
        <w:emboss w:val="0"/>
        <w:imprint w:val="0"/>
        <w:spacing w:val="0"/>
        <w:w w:val="100"/>
        <w:kern w:val="0"/>
        <w:position w:val="0"/>
        <w:highlight w:val="none"/>
        <w:vertAlign w:val="baseline"/>
      </w:rPr>
    </w:lvl>
    <w:lvl w:ilvl="5" w:tplc="44CA76C4">
      <w:start w:val="1"/>
      <w:numFmt w:val="lowerRoman"/>
      <w:lvlText w:val="%6."/>
      <w:lvlJc w:val="left"/>
      <w:pPr>
        <w:tabs>
          <w:tab w:val="left" w:pos="720"/>
          <w:tab w:val="right" w:leader="dot" w:pos="9000"/>
        </w:tabs>
        <w:ind w:left="4590" w:hanging="210"/>
      </w:pPr>
      <w:rPr>
        <w:rFonts w:hAnsi="Arial Unicode MS"/>
        <w:caps w:val="0"/>
        <w:smallCaps w:val="0"/>
        <w:strike w:val="0"/>
        <w:dstrike w:val="0"/>
        <w:outline w:val="0"/>
        <w:emboss w:val="0"/>
        <w:imprint w:val="0"/>
        <w:spacing w:val="0"/>
        <w:w w:val="100"/>
        <w:kern w:val="0"/>
        <w:position w:val="0"/>
        <w:highlight w:val="none"/>
        <w:vertAlign w:val="baseline"/>
      </w:rPr>
    </w:lvl>
    <w:lvl w:ilvl="6" w:tplc="9A8EB2B4">
      <w:start w:val="1"/>
      <w:numFmt w:val="decimal"/>
      <w:lvlText w:val="%7."/>
      <w:lvlJc w:val="left"/>
      <w:pPr>
        <w:tabs>
          <w:tab w:val="left" w:pos="720"/>
          <w:tab w:val="right" w:leader="dot" w:pos="9000"/>
        </w:tabs>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lvl w:ilvl="7" w:tplc="22BE1C7A">
      <w:start w:val="1"/>
      <w:numFmt w:val="lowerLetter"/>
      <w:lvlText w:val="%8."/>
      <w:lvlJc w:val="left"/>
      <w:pPr>
        <w:tabs>
          <w:tab w:val="left" w:pos="720"/>
          <w:tab w:val="right" w:leader="dot" w:pos="9000"/>
        </w:tabs>
        <w:ind w:left="6030" w:hanging="270"/>
      </w:pPr>
      <w:rPr>
        <w:rFonts w:hAnsi="Arial Unicode MS"/>
        <w:caps w:val="0"/>
        <w:smallCaps w:val="0"/>
        <w:strike w:val="0"/>
        <w:dstrike w:val="0"/>
        <w:outline w:val="0"/>
        <w:emboss w:val="0"/>
        <w:imprint w:val="0"/>
        <w:spacing w:val="0"/>
        <w:w w:val="100"/>
        <w:kern w:val="0"/>
        <w:position w:val="0"/>
        <w:highlight w:val="none"/>
        <w:vertAlign w:val="baseline"/>
      </w:rPr>
    </w:lvl>
    <w:lvl w:ilvl="8" w:tplc="BD3E9E8A">
      <w:start w:val="1"/>
      <w:numFmt w:val="lowerRoman"/>
      <w:lvlText w:val="%9."/>
      <w:lvlJc w:val="left"/>
      <w:pPr>
        <w:tabs>
          <w:tab w:val="left" w:pos="720"/>
          <w:tab w:val="right" w:leader="dot" w:pos="9000"/>
        </w:tabs>
        <w:ind w:left="6750" w:hanging="21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00D02DC"/>
    <w:multiLevelType w:val="hybridMultilevel"/>
    <w:tmpl w:val="DCCAC81C"/>
    <w:styleLink w:val="ImportedStyle1"/>
    <w:lvl w:ilvl="0" w:tplc="6C323EE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1EF59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0BAF5A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4E8BB1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E34F38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634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D060CD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4A8B0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C01A9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9C37337"/>
    <w:multiLevelType w:val="hybridMultilevel"/>
    <w:tmpl w:val="DCCAC81C"/>
    <w:numStyleLink w:val="ImportedStyle1"/>
  </w:abstractNum>
  <w:abstractNum w:abstractNumId="3" w15:restartNumberingAfterBreak="0">
    <w:nsid w:val="28B26134"/>
    <w:multiLevelType w:val="hybridMultilevel"/>
    <w:tmpl w:val="022237EC"/>
    <w:numStyleLink w:val="ImportedStyle4"/>
  </w:abstractNum>
  <w:abstractNum w:abstractNumId="4" w15:restartNumberingAfterBreak="0">
    <w:nsid w:val="395770E7"/>
    <w:multiLevelType w:val="hybridMultilevel"/>
    <w:tmpl w:val="38440E6A"/>
    <w:styleLink w:val="ImportedStyle3"/>
    <w:lvl w:ilvl="0" w:tplc="7A38277E">
      <w:start w:val="1"/>
      <w:numFmt w:val="bullet"/>
      <w:lvlText w:val="·"/>
      <w:lvlJc w:val="left"/>
      <w:pPr>
        <w:tabs>
          <w:tab w:val="left" w:pos="720"/>
          <w:tab w:val="right" w:leader="dot" w:pos="900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77460A2">
      <w:start w:val="1"/>
      <w:numFmt w:val="bullet"/>
      <w:lvlText w:val="o"/>
      <w:lvlJc w:val="left"/>
      <w:pPr>
        <w:tabs>
          <w:tab w:val="left" w:pos="720"/>
          <w:tab w:val="right" w:leader="dot" w:pos="900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55E0916">
      <w:start w:val="1"/>
      <w:numFmt w:val="bullet"/>
      <w:lvlText w:val="▪"/>
      <w:lvlJc w:val="left"/>
      <w:pPr>
        <w:tabs>
          <w:tab w:val="left" w:pos="720"/>
          <w:tab w:val="right" w:leader="dot" w:pos="900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8A2EB4">
      <w:start w:val="1"/>
      <w:numFmt w:val="bullet"/>
      <w:lvlText w:val="·"/>
      <w:lvlJc w:val="left"/>
      <w:pPr>
        <w:tabs>
          <w:tab w:val="left" w:pos="720"/>
          <w:tab w:val="right" w:leader="dot" w:pos="900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5E64A8">
      <w:start w:val="1"/>
      <w:numFmt w:val="bullet"/>
      <w:lvlText w:val="o"/>
      <w:lvlJc w:val="left"/>
      <w:pPr>
        <w:tabs>
          <w:tab w:val="left" w:pos="720"/>
          <w:tab w:val="right" w:leader="dot" w:pos="900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EC45662">
      <w:start w:val="1"/>
      <w:numFmt w:val="bullet"/>
      <w:lvlText w:val="▪"/>
      <w:lvlJc w:val="left"/>
      <w:pPr>
        <w:tabs>
          <w:tab w:val="left" w:pos="720"/>
          <w:tab w:val="right" w:leader="dot" w:pos="900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F48588">
      <w:start w:val="1"/>
      <w:numFmt w:val="bullet"/>
      <w:lvlText w:val="·"/>
      <w:lvlJc w:val="left"/>
      <w:pPr>
        <w:tabs>
          <w:tab w:val="left" w:pos="720"/>
          <w:tab w:val="right" w:leader="dot" w:pos="900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2FAFE0E">
      <w:start w:val="1"/>
      <w:numFmt w:val="bullet"/>
      <w:lvlText w:val="o"/>
      <w:lvlJc w:val="left"/>
      <w:pPr>
        <w:tabs>
          <w:tab w:val="left" w:pos="720"/>
          <w:tab w:val="right" w:leader="dot" w:pos="900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52E9CE8">
      <w:start w:val="1"/>
      <w:numFmt w:val="bullet"/>
      <w:lvlText w:val="▪"/>
      <w:lvlJc w:val="left"/>
      <w:pPr>
        <w:tabs>
          <w:tab w:val="left" w:pos="720"/>
          <w:tab w:val="right" w:leader="dot" w:pos="900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3B9402F"/>
    <w:multiLevelType w:val="hybridMultilevel"/>
    <w:tmpl w:val="022237EC"/>
    <w:styleLink w:val="ImportedStyle4"/>
    <w:lvl w:ilvl="0" w:tplc="D072310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5A64BF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C9AFD4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DE8709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DCE260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ABCAC9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66C0BF0">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21028FC">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1AEC0C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741A63EB"/>
    <w:multiLevelType w:val="hybridMultilevel"/>
    <w:tmpl w:val="DA10565E"/>
    <w:numStyleLink w:val="ImportedStyle2"/>
  </w:abstractNum>
  <w:abstractNum w:abstractNumId="7" w15:restartNumberingAfterBreak="0">
    <w:nsid w:val="7C495107"/>
    <w:multiLevelType w:val="hybridMultilevel"/>
    <w:tmpl w:val="38440E6A"/>
    <w:numStyleLink w:val="ImportedStyle3"/>
  </w:abstractNum>
  <w:num w:numId="1" w16cid:durableId="485123428">
    <w:abstractNumId w:val="1"/>
  </w:num>
  <w:num w:numId="2" w16cid:durableId="969283597">
    <w:abstractNumId w:val="2"/>
  </w:num>
  <w:num w:numId="3" w16cid:durableId="1762946102">
    <w:abstractNumId w:val="2"/>
    <w:lvlOverride w:ilvl="0">
      <w:lvl w:ilvl="0" w:tplc="7C66E728">
        <w:start w:val="1"/>
        <w:numFmt w:val="bullet"/>
        <w:lvlText w:val="·"/>
        <w:lvlJc w:val="left"/>
        <w:pPr>
          <w:tabs>
            <w:tab w:val="left" w:pos="27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744543A">
        <w:start w:val="1"/>
        <w:numFmt w:val="bullet"/>
        <w:lvlText w:val="o"/>
        <w:lvlJc w:val="left"/>
        <w:pPr>
          <w:tabs>
            <w:tab w:val="left" w:pos="27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D785448">
        <w:start w:val="1"/>
        <w:numFmt w:val="bullet"/>
        <w:lvlText w:val="▪"/>
        <w:lvlJc w:val="left"/>
        <w:pPr>
          <w:tabs>
            <w:tab w:val="left" w:pos="27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3BED69C">
        <w:start w:val="1"/>
        <w:numFmt w:val="bullet"/>
        <w:lvlText w:val="·"/>
        <w:lvlJc w:val="left"/>
        <w:pPr>
          <w:tabs>
            <w:tab w:val="left" w:pos="27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6F20508">
        <w:start w:val="1"/>
        <w:numFmt w:val="bullet"/>
        <w:lvlText w:val="o"/>
        <w:lvlJc w:val="left"/>
        <w:pPr>
          <w:tabs>
            <w:tab w:val="left" w:pos="27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7C451A0">
        <w:start w:val="1"/>
        <w:numFmt w:val="bullet"/>
        <w:lvlText w:val="▪"/>
        <w:lvlJc w:val="left"/>
        <w:pPr>
          <w:tabs>
            <w:tab w:val="left" w:pos="27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70EF1B4">
        <w:start w:val="1"/>
        <w:numFmt w:val="bullet"/>
        <w:lvlText w:val="·"/>
        <w:lvlJc w:val="left"/>
        <w:pPr>
          <w:tabs>
            <w:tab w:val="left" w:pos="27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C2884C4">
        <w:start w:val="1"/>
        <w:numFmt w:val="bullet"/>
        <w:lvlText w:val="o"/>
        <w:lvlJc w:val="left"/>
        <w:pPr>
          <w:tabs>
            <w:tab w:val="left" w:pos="27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83E3B9A">
        <w:start w:val="1"/>
        <w:numFmt w:val="bullet"/>
        <w:lvlText w:val="▪"/>
        <w:lvlJc w:val="left"/>
        <w:pPr>
          <w:tabs>
            <w:tab w:val="left" w:pos="27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629364182">
    <w:abstractNumId w:val="0"/>
  </w:num>
  <w:num w:numId="5" w16cid:durableId="1850095930">
    <w:abstractNumId w:val="6"/>
  </w:num>
  <w:num w:numId="6" w16cid:durableId="352153140">
    <w:abstractNumId w:val="4"/>
  </w:num>
  <w:num w:numId="7" w16cid:durableId="1954625289">
    <w:abstractNumId w:val="7"/>
  </w:num>
  <w:num w:numId="8" w16cid:durableId="832259734">
    <w:abstractNumId w:val="5"/>
  </w:num>
  <w:num w:numId="9" w16cid:durableId="186155074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FD7"/>
    <w:rsid w:val="000039ED"/>
    <w:rsid w:val="00003FDF"/>
    <w:rsid w:val="00005D93"/>
    <w:rsid w:val="00007023"/>
    <w:rsid w:val="0001253B"/>
    <w:rsid w:val="0001411F"/>
    <w:rsid w:val="000155BC"/>
    <w:rsid w:val="00017B90"/>
    <w:rsid w:val="0002109B"/>
    <w:rsid w:val="00021D22"/>
    <w:rsid w:val="00022F65"/>
    <w:rsid w:val="00023B03"/>
    <w:rsid w:val="00023CA9"/>
    <w:rsid w:val="00023E1E"/>
    <w:rsid w:val="000243A0"/>
    <w:rsid w:val="0002751E"/>
    <w:rsid w:val="00027916"/>
    <w:rsid w:val="00030494"/>
    <w:rsid w:val="00032193"/>
    <w:rsid w:val="00035A3A"/>
    <w:rsid w:val="00035A44"/>
    <w:rsid w:val="00036274"/>
    <w:rsid w:val="000370B9"/>
    <w:rsid w:val="0004196A"/>
    <w:rsid w:val="0004275B"/>
    <w:rsid w:val="000449C4"/>
    <w:rsid w:val="000464FE"/>
    <w:rsid w:val="0004667B"/>
    <w:rsid w:val="000520C1"/>
    <w:rsid w:val="00057E39"/>
    <w:rsid w:val="00062461"/>
    <w:rsid w:val="00062ACD"/>
    <w:rsid w:val="00070AEF"/>
    <w:rsid w:val="000712C2"/>
    <w:rsid w:val="00071372"/>
    <w:rsid w:val="00072390"/>
    <w:rsid w:val="0007447A"/>
    <w:rsid w:val="00077442"/>
    <w:rsid w:val="000801E5"/>
    <w:rsid w:val="000911D0"/>
    <w:rsid w:val="00094563"/>
    <w:rsid w:val="00094592"/>
    <w:rsid w:val="00097607"/>
    <w:rsid w:val="000A1AE0"/>
    <w:rsid w:val="000A1CC6"/>
    <w:rsid w:val="000A38DD"/>
    <w:rsid w:val="000A4413"/>
    <w:rsid w:val="000B409A"/>
    <w:rsid w:val="000B5F13"/>
    <w:rsid w:val="000C07E5"/>
    <w:rsid w:val="000C7005"/>
    <w:rsid w:val="000D3ECB"/>
    <w:rsid w:val="000D772F"/>
    <w:rsid w:val="000E0D70"/>
    <w:rsid w:val="000F7A76"/>
    <w:rsid w:val="0010030A"/>
    <w:rsid w:val="001010B9"/>
    <w:rsid w:val="001117DC"/>
    <w:rsid w:val="0011379B"/>
    <w:rsid w:val="00114337"/>
    <w:rsid w:val="001145D5"/>
    <w:rsid w:val="00116014"/>
    <w:rsid w:val="001239BF"/>
    <w:rsid w:val="00126E76"/>
    <w:rsid w:val="00131663"/>
    <w:rsid w:val="00132883"/>
    <w:rsid w:val="0013676D"/>
    <w:rsid w:val="00141DB6"/>
    <w:rsid w:val="001478FC"/>
    <w:rsid w:val="001506A9"/>
    <w:rsid w:val="00154D75"/>
    <w:rsid w:val="0016025B"/>
    <w:rsid w:val="00162292"/>
    <w:rsid w:val="001626E6"/>
    <w:rsid w:val="001679AA"/>
    <w:rsid w:val="00170A15"/>
    <w:rsid w:val="00174D94"/>
    <w:rsid w:val="00183E25"/>
    <w:rsid w:val="001848E9"/>
    <w:rsid w:val="0018576D"/>
    <w:rsid w:val="00186E31"/>
    <w:rsid w:val="00191140"/>
    <w:rsid w:val="00191B6C"/>
    <w:rsid w:val="0019368B"/>
    <w:rsid w:val="0019383A"/>
    <w:rsid w:val="00195F15"/>
    <w:rsid w:val="00197DB1"/>
    <w:rsid w:val="001A11F0"/>
    <w:rsid w:val="001A317E"/>
    <w:rsid w:val="001A4C13"/>
    <w:rsid w:val="001B0083"/>
    <w:rsid w:val="001B03F1"/>
    <w:rsid w:val="001B1DA2"/>
    <w:rsid w:val="001B6B62"/>
    <w:rsid w:val="001C2796"/>
    <w:rsid w:val="001C4736"/>
    <w:rsid w:val="001C48F3"/>
    <w:rsid w:val="001C60D3"/>
    <w:rsid w:val="001C642D"/>
    <w:rsid w:val="001D09E1"/>
    <w:rsid w:val="001D2C27"/>
    <w:rsid w:val="001D3614"/>
    <w:rsid w:val="001D641B"/>
    <w:rsid w:val="001D6D9B"/>
    <w:rsid w:val="001E076D"/>
    <w:rsid w:val="001E23C6"/>
    <w:rsid w:val="001E7FAD"/>
    <w:rsid w:val="0020362B"/>
    <w:rsid w:val="00203CA7"/>
    <w:rsid w:val="00205754"/>
    <w:rsid w:val="00212042"/>
    <w:rsid w:val="0021252E"/>
    <w:rsid w:val="0021540A"/>
    <w:rsid w:val="00216205"/>
    <w:rsid w:val="00216736"/>
    <w:rsid w:val="0021799D"/>
    <w:rsid w:val="00221711"/>
    <w:rsid w:val="002225C6"/>
    <w:rsid w:val="00223B81"/>
    <w:rsid w:val="002300E2"/>
    <w:rsid w:val="002340DF"/>
    <w:rsid w:val="00240173"/>
    <w:rsid w:val="00242324"/>
    <w:rsid w:val="002434D9"/>
    <w:rsid w:val="00244F52"/>
    <w:rsid w:val="00250A7E"/>
    <w:rsid w:val="002537E0"/>
    <w:rsid w:val="00257294"/>
    <w:rsid w:val="00263C36"/>
    <w:rsid w:val="00264CDD"/>
    <w:rsid w:val="00265878"/>
    <w:rsid w:val="00267733"/>
    <w:rsid w:val="00271A8F"/>
    <w:rsid w:val="0027327B"/>
    <w:rsid w:val="00275C96"/>
    <w:rsid w:val="00276F34"/>
    <w:rsid w:val="0028292F"/>
    <w:rsid w:val="00283E06"/>
    <w:rsid w:val="00284727"/>
    <w:rsid w:val="00285AC7"/>
    <w:rsid w:val="00286450"/>
    <w:rsid w:val="00292928"/>
    <w:rsid w:val="002944EF"/>
    <w:rsid w:val="002A01EE"/>
    <w:rsid w:val="002A1D2D"/>
    <w:rsid w:val="002A7CF1"/>
    <w:rsid w:val="002A7F9F"/>
    <w:rsid w:val="002B024B"/>
    <w:rsid w:val="002B072C"/>
    <w:rsid w:val="002B08F3"/>
    <w:rsid w:val="002B3A3B"/>
    <w:rsid w:val="002B53EC"/>
    <w:rsid w:val="002C1A7A"/>
    <w:rsid w:val="002C3D9E"/>
    <w:rsid w:val="002C580A"/>
    <w:rsid w:val="002C756C"/>
    <w:rsid w:val="002D2D5B"/>
    <w:rsid w:val="002D333D"/>
    <w:rsid w:val="002D4329"/>
    <w:rsid w:val="002E250E"/>
    <w:rsid w:val="002E2607"/>
    <w:rsid w:val="002E2ED1"/>
    <w:rsid w:val="002E7CCC"/>
    <w:rsid w:val="002F0F3F"/>
    <w:rsid w:val="002F362B"/>
    <w:rsid w:val="002F4FF5"/>
    <w:rsid w:val="00301A05"/>
    <w:rsid w:val="00302395"/>
    <w:rsid w:val="00314E9E"/>
    <w:rsid w:val="00316EFF"/>
    <w:rsid w:val="0032740C"/>
    <w:rsid w:val="003274DF"/>
    <w:rsid w:val="00330A7D"/>
    <w:rsid w:val="00331A79"/>
    <w:rsid w:val="00332146"/>
    <w:rsid w:val="00332272"/>
    <w:rsid w:val="003343A9"/>
    <w:rsid w:val="003349F6"/>
    <w:rsid w:val="00334B00"/>
    <w:rsid w:val="003352B9"/>
    <w:rsid w:val="0033639B"/>
    <w:rsid w:val="0033644B"/>
    <w:rsid w:val="00336C02"/>
    <w:rsid w:val="00343399"/>
    <w:rsid w:val="00344FF2"/>
    <w:rsid w:val="00345401"/>
    <w:rsid w:val="0034579A"/>
    <w:rsid w:val="00345DCA"/>
    <w:rsid w:val="00352D8B"/>
    <w:rsid w:val="003539BD"/>
    <w:rsid w:val="00375672"/>
    <w:rsid w:val="003767E7"/>
    <w:rsid w:val="00376F60"/>
    <w:rsid w:val="00381071"/>
    <w:rsid w:val="00394B52"/>
    <w:rsid w:val="003A2077"/>
    <w:rsid w:val="003A5D4A"/>
    <w:rsid w:val="003A6940"/>
    <w:rsid w:val="003A7241"/>
    <w:rsid w:val="003B17D7"/>
    <w:rsid w:val="003B1D79"/>
    <w:rsid w:val="003B2073"/>
    <w:rsid w:val="003B4DB1"/>
    <w:rsid w:val="003C1751"/>
    <w:rsid w:val="003C279D"/>
    <w:rsid w:val="003C2CB5"/>
    <w:rsid w:val="003C701A"/>
    <w:rsid w:val="003D0ACC"/>
    <w:rsid w:val="003D50A6"/>
    <w:rsid w:val="003E0443"/>
    <w:rsid w:val="003E0B57"/>
    <w:rsid w:val="003E263A"/>
    <w:rsid w:val="003E3730"/>
    <w:rsid w:val="003E437B"/>
    <w:rsid w:val="003E5E20"/>
    <w:rsid w:val="003E60D8"/>
    <w:rsid w:val="003E6BEE"/>
    <w:rsid w:val="003E6E9C"/>
    <w:rsid w:val="003E7AC3"/>
    <w:rsid w:val="003E7DC7"/>
    <w:rsid w:val="003F4C1F"/>
    <w:rsid w:val="003F519B"/>
    <w:rsid w:val="003F55C3"/>
    <w:rsid w:val="003F6A06"/>
    <w:rsid w:val="003F7930"/>
    <w:rsid w:val="003F7BD9"/>
    <w:rsid w:val="00400BB2"/>
    <w:rsid w:val="00402ED3"/>
    <w:rsid w:val="004033AA"/>
    <w:rsid w:val="004052A4"/>
    <w:rsid w:val="00410DB9"/>
    <w:rsid w:val="004114D1"/>
    <w:rsid w:val="004153DD"/>
    <w:rsid w:val="00417395"/>
    <w:rsid w:val="00426FD7"/>
    <w:rsid w:val="004333CD"/>
    <w:rsid w:val="00433C4F"/>
    <w:rsid w:val="00433FEB"/>
    <w:rsid w:val="00434E08"/>
    <w:rsid w:val="00435F19"/>
    <w:rsid w:val="00442D4A"/>
    <w:rsid w:val="00442E3E"/>
    <w:rsid w:val="00445697"/>
    <w:rsid w:val="00445BD1"/>
    <w:rsid w:val="00446A85"/>
    <w:rsid w:val="00446F99"/>
    <w:rsid w:val="00447E29"/>
    <w:rsid w:val="00451C42"/>
    <w:rsid w:val="00452194"/>
    <w:rsid w:val="00453763"/>
    <w:rsid w:val="00455973"/>
    <w:rsid w:val="0045615A"/>
    <w:rsid w:val="00456AC8"/>
    <w:rsid w:val="004619A2"/>
    <w:rsid w:val="00461E9C"/>
    <w:rsid w:val="00462452"/>
    <w:rsid w:val="00462673"/>
    <w:rsid w:val="00464902"/>
    <w:rsid w:val="00464B9B"/>
    <w:rsid w:val="00470DB4"/>
    <w:rsid w:val="004800A4"/>
    <w:rsid w:val="00484586"/>
    <w:rsid w:val="00486203"/>
    <w:rsid w:val="00490342"/>
    <w:rsid w:val="004923FB"/>
    <w:rsid w:val="00492F3B"/>
    <w:rsid w:val="00494D46"/>
    <w:rsid w:val="004973BC"/>
    <w:rsid w:val="00497B8F"/>
    <w:rsid w:val="004A1911"/>
    <w:rsid w:val="004A2D99"/>
    <w:rsid w:val="004A341A"/>
    <w:rsid w:val="004A4669"/>
    <w:rsid w:val="004A6B40"/>
    <w:rsid w:val="004B12E6"/>
    <w:rsid w:val="004B3CE7"/>
    <w:rsid w:val="004B59D1"/>
    <w:rsid w:val="004B74D4"/>
    <w:rsid w:val="004C1175"/>
    <w:rsid w:val="004C2110"/>
    <w:rsid w:val="004C24BF"/>
    <w:rsid w:val="004C24F3"/>
    <w:rsid w:val="004C25B7"/>
    <w:rsid w:val="004C26B2"/>
    <w:rsid w:val="004D030E"/>
    <w:rsid w:val="004D0E84"/>
    <w:rsid w:val="004D3D37"/>
    <w:rsid w:val="004E170F"/>
    <w:rsid w:val="004E1A55"/>
    <w:rsid w:val="004E1D64"/>
    <w:rsid w:val="004E3B47"/>
    <w:rsid w:val="004E655A"/>
    <w:rsid w:val="004F0FA9"/>
    <w:rsid w:val="004F3597"/>
    <w:rsid w:val="00500688"/>
    <w:rsid w:val="005006F2"/>
    <w:rsid w:val="00500F61"/>
    <w:rsid w:val="00504856"/>
    <w:rsid w:val="00510AD8"/>
    <w:rsid w:val="00511DB9"/>
    <w:rsid w:val="00513651"/>
    <w:rsid w:val="00516320"/>
    <w:rsid w:val="00517826"/>
    <w:rsid w:val="005178FD"/>
    <w:rsid w:val="00520535"/>
    <w:rsid w:val="00521231"/>
    <w:rsid w:val="00521F39"/>
    <w:rsid w:val="00524288"/>
    <w:rsid w:val="00524940"/>
    <w:rsid w:val="00535937"/>
    <w:rsid w:val="00537FB2"/>
    <w:rsid w:val="00542D06"/>
    <w:rsid w:val="00544C2E"/>
    <w:rsid w:val="005535F4"/>
    <w:rsid w:val="005535FE"/>
    <w:rsid w:val="00555126"/>
    <w:rsid w:val="0055519C"/>
    <w:rsid w:val="00560A21"/>
    <w:rsid w:val="00560C96"/>
    <w:rsid w:val="00562F55"/>
    <w:rsid w:val="00564C72"/>
    <w:rsid w:val="0056638D"/>
    <w:rsid w:val="005667AB"/>
    <w:rsid w:val="00567C22"/>
    <w:rsid w:val="00567EC1"/>
    <w:rsid w:val="0057176E"/>
    <w:rsid w:val="005717CA"/>
    <w:rsid w:val="005731AF"/>
    <w:rsid w:val="0057496A"/>
    <w:rsid w:val="00574A7A"/>
    <w:rsid w:val="005752F7"/>
    <w:rsid w:val="00575DEB"/>
    <w:rsid w:val="00575F09"/>
    <w:rsid w:val="00581D12"/>
    <w:rsid w:val="00582A7E"/>
    <w:rsid w:val="00585BBD"/>
    <w:rsid w:val="00587E9A"/>
    <w:rsid w:val="00590DE7"/>
    <w:rsid w:val="00592337"/>
    <w:rsid w:val="005A1911"/>
    <w:rsid w:val="005A400F"/>
    <w:rsid w:val="005A5A73"/>
    <w:rsid w:val="005B0B9C"/>
    <w:rsid w:val="005B134D"/>
    <w:rsid w:val="005B34A2"/>
    <w:rsid w:val="005B4FD0"/>
    <w:rsid w:val="005B515D"/>
    <w:rsid w:val="005B766F"/>
    <w:rsid w:val="005C0159"/>
    <w:rsid w:val="005C01DE"/>
    <w:rsid w:val="005C2C0C"/>
    <w:rsid w:val="005C4AA1"/>
    <w:rsid w:val="005C5C59"/>
    <w:rsid w:val="005C6368"/>
    <w:rsid w:val="005D22D0"/>
    <w:rsid w:val="005D42EC"/>
    <w:rsid w:val="005D765F"/>
    <w:rsid w:val="005E0BE8"/>
    <w:rsid w:val="005E31A1"/>
    <w:rsid w:val="005E6653"/>
    <w:rsid w:val="005F1850"/>
    <w:rsid w:val="005F20BE"/>
    <w:rsid w:val="005F2C58"/>
    <w:rsid w:val="005F6F7A"/>
    <w:rsid w:val="00600067"/>
    <w:rsid w:val="0060194B"/>
    <w:rsid w:val="00603322"/>
    <w:rsid w:val="0060543E"/>
    <w:rsid w:val="006133A0"/>
    <w:rsid w:val="006149B4"/>
    <w:rsid w:val="00616DB9"/>
    <w:rsid w:val="00620189"/>
    <w:rsid w:val="0062334D"/>
    <w:rsid w:val="00627375"/>
    <w:rsid w:val="006315ED"/>
    <w:rsid w:val="00633AFF"/>
    <w:rsid w:val="00634504"/>
    <w:rsid w:val="00637074"/>
    <w:rsid w:val="0064174D"/>
    <w:rsid w:val="00651240"/>
    <w:rsid w:val="006559D7"/>
    <w:rsid w:val="00662379"/>
    <w:rsid w:val="00663B61"/>
    <w:rsid w:val="0066552F"/>
    <w:rsid w:val="00673702"/>
    <w:rsid w:val="006747DA"/>
    <w:rsid w:val="006818B6"/>
    <w:rsid w:val="00682996"/>
    <w:rsid w:val="0068449D"/>
    <w:rsid w:val="00687A6C"/>
    <w:rsid w:val="00690FDA"/>
    <w:rsid w:val="0069349A"/>
    <w:rsid w:val="00693D5C"/>
    <w:rsid w:val="00695A95"/>
    <w:rsid w:val="00697DD9"/>
    <w:rsid w:val="006A1794"/>
    <w:rsid w:val="006A4C27"/>
    <w:rsid w:val="006A4E0D"/>
    <w:rsid w:val="006A6065"/>
    <w:rsid w:val="006B241A"/>
    <w:rsid w:val="006B466C"/>
    <w:rsid w:val="006B54F5"/>
    <w:rsid w:val="006B6132"/>
    <w:rsid w:val="006C141C"/>
    <w:rsid w:val="006C2840"/>
    <w:rsid w:val="006C6536"/>
    <w:rsid w:val="006C6C14"/>
    <w:rsid w:val="006C771E"/>
    <w:rsid w:val="006D4AFB"/>
    <w:rsid w:val="006D6A91"/>
    <w:rsid w:val="006E4693"/>
    <w:rsid w:val="006E529E"/>
    <w:rsid w:val="006F1153"/>
    <w:rsid w:val="006F6486"/>
    <w:rsid w:val="006F7E38"/>
    <w:rsid w:val="00703D74"/>
    <w:rsid w:val="00703D91"/>
    <w:rsid w:val="00704681"/>
    <w:rsid w:val="00704796"/>
    <w:rsid w:val="0070719D"/>
    <w:rsid w:val="00707DD3"/>
    <w:rsid w:val="00713615"/>
    <w:rsid w:val="007150E5"/>
    <w:rsid w:val="00715BCE"/>
    <w:rsid w:val="007171B6"/>
    <w:rsid w:val="007214AD"/>
    <w:rsid w:val="00724921"/>
    <w:rsid w:val="007258FA"/>
    <w:rsid w:val="00725FE7"/>
    <w:rsid w:val="007333AF"/>
    <w:rsid w:val="00737834"/>
    <w:rsid w:val="00746460"/>
    <w:rsid w:val="0074706C"/>
    <w:rsid w:val="00750805"/>
    <w:rsid w:val="00750A16"/>
    <w:rsid w:val="00752ABE"/>
    <w:rsid w:val="00754820"/>
    <w:rsid w:val="007550CD"/>
    <w:rsid w:val="00755383"/>
    <w:rsid w:val="007612C3"/>
    <w:rsid w:val="00761D03"/>
    <w:rsid w:val="0076433E"/>
    <w:rsid w:val="0077614C"/>
    <w:rsid w:val="007767FE"/>
    <w:rsid w:val="00777C76"/>
    <w:rsid w:val="00777F68"/>
    <w:rsid w:val="00780243"/>
    <w:rsid w:val="007827C6"/>
    <w:rsid w:val="00782BEC"/>
    <w:rsid w:val="007911C0"/>
    <w:rsid w:val="0079398B"/>
    <w:rsid w:val="00793E8F"/>
    <w:rsid w:val="007A581E"/>
    <w:rsid w:val="007A5A41"/>
    <w:rsid w:val="007A6F28"/>
    <w:rsid w:val="007A71E2"/>
    <w:rsid w:val="007B0C37"/>
    <w:rsid w:val="007B5B2D"/>
    <w:rsid w:val="007B77D9"/>
    <w:rsid w:val="007C21BC"/>
    <w:rsid w:val="007C36B5"/>
    <w:rsid w:val="007C4A5C"/>
    <w:rsid w:val="007D2E0D"/>
    <w:rsid w:val="007D531D"/>
    <w:rsid w:val="007D78FC"/>
    <w:rsid w:val="007D7918"/>
    <w:rsid w:val="007E05D4"/>
    <w:rsid w:val="007E14F0"/>
    <w:rsid w:val="007E21E9"/>
    <w:rsid w:val="007E23EE"/>
    <w:rsid w:val="007E4173"/>
    <w:rsid w:val="007E63D6"/>
    <w:rsid w:val="007F2761"/>
    <w:rsid w:val="007F2E84"/>
    <w:rsid w:val="007F37E0"/>
    <w:rsid w:val="007F42B0"/>
    <w:rsid w:val="007F431B"/>
    <w:rsid w:val="007F4EB4"/>
    <w:rsid w:val="007F7082"/>
    <w:rsid w:val="00801BB0"/>
    <w:rsid w:val="008073F2"/>
    <w:rsid w:val="008150C3"/>
    <w:rsid w:val="00817212"/>
    <w:rsid w:val="008174BD"/>
    <w:rsid w:val="008201B1"/>
    <w:rsid w:val="008205F7"/>
    <w:rsid w:val="008206B9"/>
    <w:rsid w:val="00822EB1"/>
    <w:rsid w:val="008235AE"/>
    <w:rsid w:val="00824EAF"/>
    <w:rsid w:val="00830274"/>
    <w:rsid w:val="00831A8B"/>
    <w:rsid w:val="008349FC"/>
    <w:rsid w:val="00837816"/>
    <w:rsid w:val="00837E84"/>
    <w:rsid w:val="00841564"/>
    <w:rsid w:val="008428CD"/>
    <w:rsid w:val="00845F16"/>
    <w:rsid w:val="00853BBD"/>
    <w:rsid w:val="00853C7F"/>
    <w:rsid w:val="008548B7"/>
    <w:rsid w:val="00862583"/>
    <w:rsid w:val="008648F5"/>
    <w:rsid w:val="008653EA"/>
    <w:rsid w:val="00873109"/>
    <w:rsid w:val="00875EFC"/>
    <w:rsid w:val="00876DC2"/>
    <w:rsid w:val="0088036D"/>
    <w:rsid w:val="0088111A"/>
    <w:rsid w:val="00881FDD"/>
    <w:rsid w:val="00884312"/>
    <w:rsid w:val="00886E8D"/>
    <w:rsid w:val="0088741E"/>
    <w:rsid w:val="00893E9A"/>
    <w:rsid w:val="00895649"/>
    <w:rsid w:val="0089624A"/>
    <w:rsid w:val="008A04D0"/>
    <w:rsid w:val="008A06CD"/>
    <w:rsid w:val="008B0DCD"/>
    <w:rsid w:val="008B1297"/>
    <w:rsid w:val="008B20F7"/>
    <w:rsid w:val="008B5609"/>
    <w:rsid w:val="008B63AB"/>
    <w:rsid w:val="008B7118"/>
    <w:rsid w:val="008B7783"/>
    <w:rsid w:val="008C0604"/>
    <w:rsid w:val="008C0762"/>
    <w:rsid w:val="008C18DA"/>
    <w:rsid w:val="008C5316"/>
    <w:rsid w:val="008C5B50"/>
    <w:rsid w:val="008C6013"/>
    <w:rsid w:val="008C63B6"/>
    <w:rsid w:val="008D15FC"/>
    <w:rsid w:val="008D2133"/>
    <w:rsid w:val="008E3C52"/>
    <w:rsid w:val="008E4AB6"/>
    <w:rsid w:val="008E5035"/>
    <w:rsid w:val="008F058D"/>
    <w:rsid w:val="008F09D7"/>
    <w:rsid w:val="008F1A2F"/>
    <w:rsid w:val="008F1FD5"/>
    <w:rsid w:val="008F4D11"/>
    <w:rsid w:val="008F7A6B"/>
    <w:rsid w:val="0090040F"/>
    <w:rsid w:val="00900918"/>
    <w:rsid w:val="00901C29"/>
    <w:rsid w:val="00905A73"/>
    <w:rsid w:val="009110FF"/>
    <w:rsid w:val="00915B37"/>
    <w:rsid w:val="00921435"/>
    <w:rsid w:val="00921F55"/>
    <w:rsid w:val="00922E81"/>
    <w:rsid w:val="00923322"/>
    <w:rsid w:val="00924C66"/>
    <w:rsid w:val="0092678C"/>
    <w:rsid w:val="0092772F"/>
    <w:rsid w:val="00930057"/>
    <w:rsid w:val="00936011"/>
    <w:rsid w:val="00940BAA"/>
    <w:rsid w:val="00947B99"/>
    <w:rsid w:val="00953801"/>
    <w:rsid w:val="00953BAF"/>
    <w:rsid w:val="00953D7D"/>
    <w:rsid w:val="00956055"/>
    <w:rsid w:val="0096186E"/>
    <w:rsid w:val="0096194D"/>
    <w:rsid w:val="009645E3"/>
    <w:rsid w:val="00967545"/>
    <w:rsid w:val="00967A63"/>
    <w:rsid w:val="00972592"/>
    <w:rsid w:val="00973C40"/>
    <w:rsid w:val="009851C3"/>
    <w:rsid w:val="0098629C"/>
    <w:rsid w:val="00990056"/>
    <w:rsid w:val="00990768"/>
    <w:rsid w:val="00991AB7"/>
    <w:rsid w:val="00993257"/>
    <w:rsid w:val="00993BAE"/>
    <w:rsid w:val="00995DB1"/>
    <w:rsid w:val="009A4F47"/>
    <w:rsid w:val="009A5DFE"/>
    <w:rsid w:val="009A6B73"/>
    <w:rsid w:val="009A7E54"/>
    <w:rsid w:val="009B2018"/>
    <w:rsid w:val="009B265C"/>
    <w:rsid w:val="009B2DC3"/>
    <w:rsid w:val="009B3063"/>
    <w:rsid w:val="009B3FEE"/>
    <w:rsid w:val="009B6534"/>
    <w:rsid w:val="009C3A42"/>
    <w:rsid w:val="009C661B"/>
    <w:rsid w:val="009D7FEC"/>
    <w:rsid w:val="009E1E6E"/>
    <w:rsid w:val="009F0755"/>
    <w:rsid w:val="009F0F53"/>
    <w:rsid w:val="009F29E3"/>
    <w:rsid w:val="00A0231E"/>
    <w:rsid w:val="00A02F70"/>
    <w:rsid w:val="00A07860"/>
    <w:rsid w:val="00A11CE1"/>
    <w:rsid w:val="00A14D15"/>
    <w:rsid w:val="00A16DAB"/>
    <w:rsid w:val="00A16F4D"/>
    <w:rsid w:val="00A22B06"/>
    <w:rsid w:val="00A24FB5"/>
    <w:rsid w:val="00A25AE1"/>
    <w:rsid w:val="00A27676"/>
    <w:rsid w:val="00A276AF"/>
    <w:rsid w:val="00A308FD"/>
    <w:rsid w:val="00A31214"/>
    <w:rsid w:val="00A34C5B"/>
    <w:rsid w:val="00A36710"/>
    <w:rsid w:val="00A40AA7"/>
    <w:rsid w:val="00A426A9"/>
    <w:rsid w:val="00A45462"/>
    <w:rsid w:val="00A47963"/>
    <w:rsid w:val="00A47CA9"/>
    <w:rsid w:val="00A47DF5"/>
    <w:rsid w:val="00A53FCD"/>
    <w:rsid w:val="00A541D0"/>
    <w:rsid w:val="00A54BAE"/>
    <w:rsid w:val="00A562CF"/>
    <w:rsid w:val="00A57B7C"/>
    <w:rsid w:val="00A61881"/>
    <w:rsid w:val="00A62E83"/>
    <w:rsid w:val="00A64002"/>
    <w:rsid w:val="00A65360"/>
    <w:rsid w:val="00A6541A"/>
    <w:rsid w:val="00A65555"/>
    <w:rsid w:val="00A66152"/>
    <w:rsid w:val="00A708CA"/>
    <w:rsid w:val="00A73056"/>
    <w:rsid w:val="00A73800"/>
    <w:rsid w:val="00A805E0"/>
    <w:rsid w:val="00A8615E"/>
    <w:rsid w:val="00A90064"/>
    <w:rsid w:val="00A90FBE"/>
    <w:rsid w:val="00A93957"/>
    <w:rsid w:val="00A93F83"/>
    <w:rsid w:val="00AA01CA"/>
    <w:rsid w:val="00AA1D31"/>
    <w:rsid w:val="00AA407C"/>
    <w:rsid w:val="00AB0A10"/>
    <w:rsid w:val="00AB133C"/>
    <w:rsid w:val="00AB2A3C"/>
    <w:rsid w:val="00AB61A7"/>
    <w:rsid w:val="00AC1806"/>
    <w:rsid w:val="00AC2654"/>
    <w:rsid w:val="00AC4FEF"/>
    <w:rsid w:val="00AC7A24"/>
    <w:rsid w:val="00AD0C95"/>
    <w:rsid w:val="00AD2221"/>
    <w:rsid w:val="00AD2C3A"/>
    <w:rsid w:val="00AD2F9F"/>
    <w:rsid w:val="00AD3C33"/>
    <w:rsid w:val="00AD674A"/>
    <w:rsid w:val="00AD67BC"/>
    <w:rsid w:val="00AD72A3"/>
    <w:rsid w:val="00AD7CFD"/>
    <w:rsid w:val="00AE0771"/>
    <w:rsid w:val="00AE383C"/>
    <w:rsid w:val="00AE5136"/>
    <w:rsid w:val="00AE77BE"/>
    <w:rsid w:val="00AF02E5"/>
    <w:rsid w:val="00AF4AA4"/>
    <w:rsid w:val="00AF4F28"/>
    <w:rsid w:val="00AF6F6F"/>
    <w:rsid w:val="00AF7B4E"/>
    <w:rsid w:val="00B00426"/>
    <w:rsid w:val="00B021FC"/>
    <w:rsid w:val="00B1069E"/>
    <w:rsid w:val="00B134E6"/>
    <w:rsid w:val="00B15055"/>
    <w:rsid w:val="00B1574F"/>
    <w:rsid w:val="00B20BFB"/>
    <w:rsid w:val="00B21306"/>
    <w:rsid w:val="00B217F7"/>
    <w:rsid w:val="00B23BE9"/>
    <w:rsid w:val="00B25E46"/>
    <w:rsid w:val="00B2724A"/>
    <w:rsid w:val="00B275AC"/>
    <w:rsid w:val="00B3175D"/>
    <w:rsid w:val="00B333EF"/>
    <w:rsid w:val="00B42931"/>
    <w:rsid w:val="00B440B3"/>
    <w:rsid w:val="00B44147"/>
    <w:rsid w:val="00B442B8"/>
    <w:rsid w:val="00B5198A"/>
    <w:rsid w:val="00B527E3"/>
    <w:rsid w:val="00B53D43"/>
    <w:rsid w:val="00B5536C"/>
    <w:rsid w:val="00B55500"/>
    <w:rsid w:val="00B621A0"/>
    <w:rsid w:val="00B62410"/>
    <w:rsid w:val="00B627D0"/>
    <w:rsid w:val="00B71297"/>
    <w:rsid w:val="00B72B15"/>
    <w:rsid w:val="00B72C3A"/>
    <w:rsid w:val="00B72DB4"/>
    <w:rsid w:val="00B73EAE"/>
    <w:rsid w:val="00B74685"/>
    <w:rsid w:val="00B7519E"/>
    <w:rsid w:val="00B77F88"/>
    <w:rsid w:val="00B80802"/>
    <w:rsid w:val="00B91F72"/>
    <w:rsid w:val="00B944F0"/>
    <w:rsid w:val="00B9487D"/>
    <w:rsid w:val="00B94AA3"/>
    <w:rsid w:val="00BA02EC"/>
    <w:rsid w:val="00BA6A08"/>
    <w:rsid w:val="00BA6DA1"/>
    <w:rsid w:val="00BB034B"/>
    <w:rsid w:val="00BB2221"/>
    <w:rsid w:val="00BB24B4"/>
    <w:rsid w:val="00BB3E32"/>
    <w:rsid w:val="00BC1555"/>
    <w:rsid w:val="00BC1954"/>
    <w:rsid w:val="00BD0C8F"/>
    <w:rsid w:val="00BD3820"/>
    <w:rsid w:val="00BD46E5"/>
    <w:rsid w:val="00BD4868"/>
    <w:rsid w:val="00BD61D3"/>
    <w:rsid w:val="00BE0D41"/>
    <w:rsid w:val="00BE3E0D"/>
    <w:rsid w:val="00BE5318"/>
    <w:rsid w:val="00BE5A39"/>
    <w:rsid w:val="00BF7103"/>
    <w:rsid w:val="00BF793C"/>
    <w:rsid w:val="00C0105C"/>
    <w:rsid w:val="00C07F5C"/>
    <w:rsid w:val="00C1301F"/>
    <w:rsid w:val="00C13072"/>
    <w:rsid w:val="00C204D9"/>
    <w:rsid w:val="00C228CE"/>
    <w:rsid w:val="00C22CC6"/>
    <w:rsid w:val="00C2648C"/>
    <w:rsid w:val="00C2667D"/>
    <w:rsid w:val="00C32902"/>
    <w:rsid w:val="00C33C26"/>
    <w:rsid w:val="00C3616F"/>
    <w:rsid w:val="00C36AB5"/>
    <w:rsid w:val="00C36FE4"/>
    <w:rsid w:val="00C41F70"/>
    <w:rsid w:val="00C45A04"/>
    <w:rsid w:val="00C47F0E"/>
    <w:rsid w:val="00C518CA"/>
    <w:rsid w:val="00C53FE5"/>
    <w:rsid w:val="00C5556F"/>
    <w:rsid w:val="00C604B9"/>
    <w:rsid w:val="00C60C6D"/>
    <w:rsid w:val="00C615B4"/>
    <w:rsid w:val="00C62016"/>
    <w:rsid w:val="00C63502"/>
    <w:rsid w:val="00C67601"/>
    <w:rsid w:val="00C70771"/>
    <w:rsid w:val="00C8388A"/>
    <w:rsid w:val="00C83A59"/>
    <w:rsid w:val="00C83D14"/>
    <w:rsid w:val="00C84329"/>
    <w:rsid w:val="00C87561"/>
    <w:rsid w:val="00C87E70"/>
    <w:rsid w:val="00C9053E"/>
    <w:rsid w:val="00C90DBE"/>
    <w:rsid w:val="00C96D34"/>
    <w:rsid w:val="00C96DD5"/>
    <w:rsid w:val="00C96F7C"/>
    <w:rsid w:val="00C971C3"/>
    <w:rsid w:val="00CA1935"/>
    <w:rsid w:val="00CA1F1B"/>
    <w:rsid w:val="00CA40EC"/>
    <w:rsid w:val="00CA5D04"/>
    <w:rsid w:val="00CB25D7"/>
    <w:rsid w:val="00CB2B93"/>
    <w:rsid w:val="00CB40B1"/>
    <w:rsid w:val="00CB43D8"/>
    <w:rsid w:val="00CB67D2"/>
    <w:rsid w:val="00CB731B"/>
    <w:rsid w:val="00CB7358"/>
    <w:rsid w:val="00CD4CC5"/>
    <w:rsid w:val="00CD7918"/>
    <w:rsid w:val="00CD7F6C"/>
    <w:rsid w:val="00CE01E9"/>
    <w:rsid w:val="00CE6189"/>
    <w:rsid w:val="00CF161C"/>
    <w:rsid w:val="00D01597"/>
    <w:rsid w:val="00D02541"/>
    <w:rsid w:val="00D02943"/>
    <w:rsid w:val="00D03147"/>
    <w:rsid w:val="00D0592D"/>
    <w:rsid w:val="00D0605E"/>
    <w:rsid w:val="00D0678C"/>
    <w:rsid w:val="00D0747A"/>
    <w:rsid w:val="00D1158B"/>
    <w:rsid w:val="00D13E80"/>
    <w:rsid w:val="00D14002"/>
    <w:rsid w:val="00D14AA2"/>
    <w:rsid w:val="00D20A66"/>
    <w:rsid w:val="00D24912"/>
    <w:rsid w:val="00D320AB"/>
    <w:rsid w:val="00D32CC3"/>
    <w:rsid w:val="00D337D2"/>
    <w:rsid w:val="00D33C90"/>
    <w:rsid w:val="00D359C4"/>
    <w:rsid w:val="00D369F8"/>
    <w:rsid w:val="00D47FD0"/>
    <w:rsid w:val="00D518C4"/>
    <w:rsid w:val="00D533D1"/>
    <w:rsid w:val="00D53E7A"/>
    <w:rsid w:val="00D56677"/>
    <w:rsid w:val="00D60A9D"/>
    <w:rsid w:val="00D61948"/>
    <w:rsid w:val="00D629C3"/>
    <w:rsid w:val="00D65AC5"/>
    <w:rsid w:val="00D7169F"/>
    <w:rsid w:val="00D71A81"/>
    <w:rsid w:val="00D732CC"/>
    <w:rsid w:val="00D743ED"/>
    <w:rsid w:val="00D8075F"/>
    <w:rsid w:val="00D814E3"/>
    <w:rsid w:val="00D846BF"/>
    <w:rsid w:val="00D85192"/>
    <w:rsid w:val="00D86022"/>
    <w:rsid w:val="00D865B3"/>
    <w:rsid w:val="00D91DB6"/>
    <w:rsid w:val="00D92B05"/>
    <w:rsid w:val="00D95B66"/>
    <w:rsid w:val="00D961A6"/>
    <w:rsid w:val="00D97292"/>
    <w:rsid w:val="00DA0264"/>
    <w:rsid w:val="00DA14DF"/>
    <w:rsid w:val="00DA272B"/>
    <w:rsid w:val="00DB1401"/>
    <w:rsid w:val="00DB55C6"/>
    <w:rsid w:val="00DB56D1"/>
    <w:rsid w:val="00DB6FA0"/>
    <w:rsid w:val="00DC3816"/>
    <w:rsid w:val="00DC5398"/>
    <w:rsid w:val="00DC6F9D"/>
    <w:rsid w:val="00DD09DE"/>
    <w:rsid w:val="00DD291F"/>
    <w:rsid w:val="00DD2975"/>
    <w:rsid w:val="00DD2E5D"/>
    <w:rsid w:val="00DD3B7C"/>
    <w:rsid w:val="00DD5B26"/>
    <w:rsid w:val="00DE4A4F"/>
    <w:rsid w:val="00DE5925"/>
    <w:rsid w:val="00DE6B61"/>
    <w:rsid w:val="00DE712C"/>
    <w:rsid w:val="00DE7904"/>
    <w:rsid w:val="00DF0DBE"/>
    <w:rsid w:val="00DF3196"/>
    <w:rsid w:val="00DF79FB"/>
    <w:rsid w:val="00E020BD"/>
    <w:rsid w:val="00E03052"/>
    <w:rsid w:val="00E06C6B"/>
    <w:rsid w:val="00E07924"/>
    <w:rsid w:val="00E07ABE"/>
    <w:rsid w:val="00E11D97"/>
    <w:rsid w:val="00E15A5E"/>
    <w:rsid w:val="00E176C3"/>
    <w:rsid w:val="00E215CC"/>
    <w:rsid w:val="00E2183C"/>
    <w:rsid w:val="00E23C6D"/>
    <w:rsid w:val="00E24AA5"/>
    <w:rsid w:val="00E2533E"/>
    <w:rsid w:val="00E25473"/>
    <w:rsid w:val="00E275C4"/>
    <w:rsid w:val="00E27712"/>
    <w:rsid w:val="00E321D9"/>
    <w:rsid w:val="00E3265B"/>
    <w:rsid w:val="00E33B53"/>
    <w:rsid w:val="00E34C54"/>
    <w:rsid w:val="00E35AE9"/>
    <w:rsid w:val="00E36418"/>
    <w:rsid w:val="00E406DF"/>
    <w:rsid w:val="00E421F8"/>
    <w:rsid w:val="00E43710"/>
    <w:rsid w:val="00E4409D"/>
    <w:rsid w:val="00E474E8"/>
    <w:rsid w:val="00E47793"/>
    <w:rsid w:val="00E47AC2"/>
    <w:rsid w:val="00E50620"/>
    <w:rsid w:val="00E50758"/>
    <w:rsid w:val="00E514EA"/>
    <w:rsid w:val="00E66919"/>
    <w:rsid w:val="00E66ACF"/>
    <w:rsid w:val="00E749F8"/>
    <w:rsid w:val="00E80928"/>
    <w:rsid w:val="00E825EA"/>
    <w:rsid w:val="00E902CD"/>
    <w:rsid w:val="00E90C44"/>
    <w:rsid w:val="00E91A6E"/>
    <w:rsid w:val="00E91EEC"/>
    <w:rsid w:val="00E94AD5"/>
    <w:rsid w:val="00EA09E7"/>
    <w:rsid w:val="00EA3997"/>
    <w:rsid w:val="00EA5F7E"/>
    <w:rsid w:val="00EA6855"/>
    <w:rsid w:val="00EA7779"/>
    <w:rsid w:val="00EB01DB"/>
    <w:rsid w:val="00EB421B"/>
    <w:rsid w:val="00EB4A19"/>
    <w:rsid w:val="00EC3510"/>
    <w:rsid w:val="00EC3DDB"/>
    <w:rsid w:val="00EC5319"/>
    <w:rsid w:val="00EC6177"/>
    <w:rsid w:val="00ED0095"/>
    <w:rsid w:val="00ED050D"/>
    <w:rsid w:val="00ED7038"/>
    <w:rsid w:val="00EE05D7"/>
    <w:rsid w:val="00EE168D"/>
    <w:rsid w:val="00EE2DF5"/>
    <w:rsid w:val="00EE5A84"/>
    <w:rsid w:val="00EE7872"/>
    <w:rsid w:val="00EF5EFE"/>
    <w:rsid w:val="00F002ED"/>
    <w:rsid w:val="00F0285D"/>
    <w:rsid w:val="00F05868"/>
    <w:rsid w:val="00F07FB3"/>
    <w:rsid w:val="00F122D9"/>
    <w:rsid w:val="00F13FE2"/>
    <w:rsid w:val="00F20102"/>
    <w:rsid w:val="00F20238"/>
    <w:rsid w:val="00F20BF8"/>
    <w:rsid w:val="00F25953"/>
    <w:rsid w:val="00F25F1D"/>
    <w:rsid w:val="00F30F49"/>
    <w:rsid w:val="00F31244"/>
    <w:rsid w:val="00F36608"/>
    <w:rsid w:val="00F37122"/>
    <w:rsid w:val="00F40BE1"/>
    <w:rsid w:val="00F411A2"/>
    <w:rsid w:val="00F41218"/>
    <w:rsid w:val="00F464B9"/>
    <w:rsid w:val="00F50E6B"/>
    <w:rsid w:val="00F5112E"/>
    <w:rsid w:val="00F51FDE"/>
    <w:rsid w:val="00F60421"/>
    <w:rsid w:val="00F620E7"/>
    <w:rsid w:val="00F663D1"/>
    <w:rsid w:val="00F72565"/>
    <w:rsid w:val="00F736D2"/>
    <w:rsid w:val="00F748BC"/>
    <w:rsid w:val="00F8009B"/>
    <w:rsid w:val="00F82232"/>
    <w:rsid w:val="00F90FB1"/>
    <w:rsid w:val="00F94D08"/>
    <w:rsid w:val="00F955D0"/>
    <w:rsid w:val="00F979E2"/>
    <w:rsid w:val="00F97D28"/>
    <w:rsid w:val="00FA1A14"/>
    <w:rsid w:val="00FA55BA"/>
    <w:rsid w:val="00FB1DD3"/>
    <w:rsid w:val="00FB28C5"/>
    <w:rsid w:val="00FC1EE1"/>
    <w:rsid w:val="00FC2D90"/>
    <w:rsid w:val="00FC5DF0"/>
    <w:rsid w:val="00FC6A0E"/>
    <w:rsid w:val="00FD5EC0"/>
    <w:rsid w:val="00FE0482"/>
    <w:rsid w:val="00FE1957"/>
    <w:rsid w:val="00FE5125"/>
    <w:rsid w:val="00FE69C9"/>
    <w:rsid w:val="00FF1229"/>
    <w:rsid w:val="00FF1ADD"/>
    <w:rsid w:val="00FF3A43"/>
    <w:rsid w:val="00FF3BC6"/>
    <w:rsid w:val="00FF64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9079"/>
  <w15:docId w15:val="{AB9B0F90-4C7F-4E2C-B09F-58285FE77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next w:val="Body"/>
    <w:uiPriority w:val="9"/>
    <w:unhideWhenUsed/>
    <w:qFormat/>
    <w:pPr>
      <w:keepNext/>
      <w:keepLines/>
      <w:spacing w:before="240" w:line="480" w:lineRule="auto"/>
      <w:jc w:val="center"/>
      <w:outlineLvl w:val="1"/>
    </w:pPr>
    <w:rPr>
      <w:rFonts w:eastAsia="Times New Roman"/>
      <w:color w:val="000000"/>
      <w:sz w:val="24"/>
      <w:szCs w:val="24"/>
      <w:u w:color="000000"/>
      <w14:textOutline w14:w="0" w14:cap="flat" w14:cmpd="sng" w14:algn="ctr">
        <w14:noFill/>
        <w14:prstDash w14:val="solid"/>
        <w14:bevel/>
      </w14:textOutline>
    </w:rPr>
  </w:style>
  <w:style w:type="paragraph" w:styleId="Heading3">
    <w:name w:val="heading 3"/>
    <w:uiPriority w:val="9"/>
    <w:unhideWhenUsed/>
    <w:qFormat/>
    <w:pPr>
      <w:spacing w:before="240" w:after="100" w:line="480" w:lineRule="auto"/>
      <w:outlineLvl w:val="2"/>
    </w:pPr>
    <w:rPr>
      <w:rFonts w:eastAsia="Times New Roman"/>
      <w:b/>
      <w:bCs/>
      <w:color w:val="000000"/>
      <w:sz w:val="24"/>
      <w:szCs w:val="24"/>
      <w:u w:color="000000"/>
      <w14:textOutline w14:w="0" w14:cap="flat" w14:cmpd="sng" w14:algn="ctr">
        <w14:noFill/>
        <w14:prstDash w14:val="solid"/>
        <w14:bevel/>
      </w14:textOutline>
    </w:rPr>
  </w:style>
  <w:style w:type="paragraph" w:styleId="Heading4">
    <w:name w:val="heading 4"/>
    <w:uiPriority w:val="9"/>
    <w:unhideWhenUsed/>
    <w:qFormat/>
    <w:pPr>
      <w:spacing w:before="240" w:after="100" w:line="480" w:lineRule="auto"/>
      <w:outlineLvl w:val="3"/>
    </w:pPr>
    <w:rPr>
      <w:rFonts w:eastAsia="Times New Roman"/>
      <w:color w:val="000000"/>
      <w:sz w:val="24"/>
      <w:szCs w:val="24"/>
      <w:u w:color="000000"/>
      <w:lang w:val="en-US"/>
    </w:rPr>
  </w:style>
  <w:style w:type="paragraph" w:styleId="Heading5">
    <w:name w:val="heading 5"/>
    <w:next w:val="Body"/>
    <w:uiPriority w:val="9"/>
    <w:unhideWhenUsed/>
    <w:qFormat/>
    <w:pPr>
      <w:keepNext/>
      <w:keepLines/>
      <w:spacing w:before="240" w:line="480" w:lineRule="auto"/>
      <w:ind w:firstLine="720"/>
      <w:outlineLvl w:val="4"/>
    </w:pPr>
    <w:rPr>
      <w:rFonts w:eastAsia="Times New Roman"/>
      <w:b/>
      <w:bCs/>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1372"/>
    <w:rPr>
      <w:color w:val="0432FF"/>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reeFormA">
    <w:name w:val="Free Form A"/>
    <w:pPr>
      <w:jc w:val="center"/>
    </w:pPr>
    <w:rPr>
      <w:rFonts w:cs="Arial Unicode MS"/>
      <w:color w:val="000000"/>
      <w:sz w:val="24"/>
      <w:szCs w:val="24"/>
      <w:u w:color="000000"/>
      <w:lang w:val="en-US"/>
    </w:rPr>
  </w:style>
  <w:style w:type="paragraph" w:customStyle="1" w:styleId="Body">
    <w:name w:val="Body"/>
    <w:pPr>
      <w:spacing w:line="480" w:lineRule="auto"/>
      <w:outlineLvl w:val="3"/>
    </w:pPr>
    <w:rPr>
      <w:rFonts w:eastAsia="Times New Roman"/>
      <w:color w:val="000000"/>
      <w:sz w:val="24"/>
      <w:szCs w:val="24"/>
      <w:u w:color="000000"/>
      <w14:textOutline w14:w="0" w14:cap="flat" w14:cmpd="sng" w14:algn="ctr">
        <w14:noFill/>
        <w14:prstDash w14:val="solid"/>
        <w14:bevel/>
      </w14:textOutline>
    </w:rPr>
  </w:style>
  <w:style w:type="paragraph" w:styleId="Footer">
    <w:name w:val="footer"/>
    <w:pPr>
      <w:tabs>
        <w:tab w:val="center" w:pos="4680"/>
        <w:tab w:val="right" w:pos="9360"/>
      </w:tabs>
    </w:pPr>
    <w:rPr>
      <w:rFonts w:cs="Arial Unicode MS"/>
      <w:color w:val="000000"/>
      <w:sz w:val="24"/>
      <w:szCs w:val="24"/>
      <w:u w:color="000000"/>
      <w:lang w:val="en-US"/>
    </w:rPr>
  </w:style>
  <w:style w:type="character" w:styleId="Strong">
    <w:name w:val="Strong"/>
    <w:uiPriority w:val="22"/>
    <w:qFormat/>
    <w:rPr>
      <w:rFonts w:ascii="Times New Roman" w:hAnsi="Times New Roman"/>
      <w:b/>
      <w:bCs/>
      <w:lang w:val="en-US"/>
    </w:rPr>
  </w:style>
  <w:style w:type="paragraph" w:customStyle="1" w:styleId="TOC1parent">
    <w:name w:val="TOC 1 parent"/>
    <w:pPr>
      <w:widowControl w:val="0"/>
      <w:tabs>
        <w:tab w:val="right" w:leader="dot" w:pos="9340"/>
      </w:tabs>
      <w:spacing w:before="281"/>
      <w:ind w:left="100"/>
    </w:pPr>
    <w:rPr>
      <w:rFonts w:ascii="Century Gothic" w:eastAsia="Century Gothic" w:hAnsi="Century Gothic" w:cs="Century Gothic"/>
      <w:color w:val="000000"/>
      <w:sz w:val="24"/>
      <w:szCs w:val="24"/>
      <w:u w:color="000000"/>
      <w:lang w:val="en-US"/>
    </w:rPr>
  </w:style>
  <w:style w:type="paragraph" w:styleId="TOC1">
    <w:name w:val="toc 1"/>
    <w:basedOn w:val="TOC1parent"/>
    <w:next w:val="TOC1parent"/>
    <w:uiPriority w:val="39"/>
    <w:pPr>
      <w:spacing w:before="0" w:line="480" w:lineRule="auto"/>
      <w:ind w:left="0"/>
    </w:pPr>
    <w:rPr>
      <w:rFonts w:ascii="Times New Roman" w:eastAsia="Times New Roman" w:hAnsi="Times New Roman" w:cs="Times New Roman"/>
      <w:b/>
      <w:bCs/>
    </w:rPr>
  </w:style>
  <w:style w:type="paragraph" w:customStyle="1" w:styleId="Heading">
    <w:name w:val="Heading"/>
    <w:next w:val="Body"/>
    <w:pPr>
      <w:keepNext/>
      <w:keepLines/>
      <w:spacing w:before="240" w:line="480" w:lineRule="auto"/>
      <w:jc w:val="center"/>
      <w:outlineLvl w:val="0"/>
    </w:pPr>
    <w:rPr>
      <w:rFonts w:eastAsia="Times New Roman"/>
      <w:b/>
      <w:bCs/>
      <w:color w:val="000000"/>
      <w:sz w:val="24"/>
      <w:szCs w:val="24"/>
      <w:u w:color="000000"/>
      <w14:textOutline w14:w="0" w14:cap="flat" w14:cmpd="sng" w14:algn="ctr">
        <w14:noFill/>
        <w14:prstDash w14:val="solid"/>
        <w14:bevel/>
      </w14:textOutline>
    </w:rPr>
  </w:style>
  <w:style w:type="paragraph" w:customStyle="1" w:styleId="TOC2parent">
    <w:name w:val="TOC 2 parent"/>
    <w:pPr>
      <w:tabs>
        <w:tab w:val="right" w:leader="dot" w:pos="9340"/>
      </w:tabs>
      <w:spacing w:line="480" w:lineRule="auto"/>
      <w:ind w:left="240" w:firstLine="480"/>
    </w:pPr>
    <w:rPr>
      <w:rFonts w:eastAsia="Times New Roman"/>
      <w:color w:val="000000"/>
      <w:sz w:val="24"/>
      <w:szCs w:val="24"/>
      <w:u w:color="000000"/>
    </w:rPr>
  </w:style>
  <w:style w:type="paragraph" w:styleId="TOC2">
    <w:name w:val="toc 2"/>
    <w:basedOn w:val="TOC2parent"/>
    <w:next w:val="TOC2parent"/>
    <w:uiPriority w:val="39"/>
    <w:pPr>
      <w:ind w:left="0" w:firstLine="720"/>
    </w:pPr>
  </w:style>
  <w:style w:type="paragraph" w:customStyle="1" w:styleId="TOC3parent">
    <w:name w:val="TOC 3 parent"/>
    <w:pPr>
      <w:tabs>
        <w:tab w:val="right" w:leader="dot" w:pos="9340"/>
      </w:tabs>
      <w:spacing w:after="100" w:line="480" w:lineRule="auto"/>
      <w:ind w:left="480" w:firstLine="960"/>
    </w:pPr>
    <w:rPr>
      <w:rFonts w:eastAsia="Times New Roman"/>
      <w:color w:val="000000"/>
      <w:sz w:val="24"/>
      <w:szCs w:val="24"/>
      <w:u w:color="000000"/>
      <w:lang w:val="en-US"/>
    </w:rPr>
  </w:style>
  <w:style w:type="paragraph" w:styleId="TOC3">
    <w:name w:val="toc 3"/>
    <w:basedOn w:val="TOC3parent"/>
    <w:next w:val="TOC3parent"/>
    <w:uiPriority w:val="39"/>
    <w:pPr>
      <w:spacing w:after="0"/>
      <w:ind w:left="0" w:firstLine="1440"/>
    </w:pPr>
    <w:rPr>
      <w:b/>
      <w:bCs/>
    </w:rPr>
  </w:style>
  <w:style w:type="paragraph" w:styleId="TOC4">
    <w:name w:val="toc 4"/>
    <w:uiPriority w:val="39"/>
    <w:pPr>
      <w:widowControl w:val="0"/>
      <w:tabs>
        <w:tab w:val="right" w:leader="dot" w:pos="9340"/>
      </w:tabs>
      <w:spacing w:before="281"/>
      <w:ind w:left="100"/>
    </w:pPr>
    <w:rPr>
      <w:rFonts w:ascii="Century Gothic" w:eastAsia="Century Gothic" w:hAnsi="Century Gothic" w:cs="Century Gothic"/>
      <w:color w:val="000000"/>
      <w:sz w:val="24"/>
      <w:szCs w:val="24"/>
      <w:u w:color="000000"/>
      <w:lang w:val="en-US"/>
    </w:rPr>
  </w:style>
  <w:style w:type="paragraph" w:customStyle="1" w:styleId="TOC5parent">
    <w:name w:val="TOC 5 parent"/>
    <w:pPr>
      <w:tabs>
        <w:tab w:val="right" w:leader="dot" w:pos="9340"/>
      </w:tabs>
      <w:spacing w:after="100" w:line="259" w:lineRule="auto"/>
      <w:ind w:left="660" w:firstLine="1500"/>
    </w:pPr>
    <w:rPr>
      <w:rFonts w:ascii="Calibri" w:eastAsia="Calibri" w:hAnsi="Calibri" w:cs="Calibri"/>
      <w:color w:val="000000"/>
      <w:sz w:val="22"/>
      <w:szCs w:val="22"/>
      <w:u w:color="000000"/>
      <w:lang w:val="en-US"/>
    </w:rPr>
  </w:style>
  <w:style w:type="paragraph" w:styleId="TOC5">
    <w:name w:val="toc 5"/>
    <w:basedOn w:val="TOC5parent"/>
    <w:next w:val="TOC5parent"/>
    <w:uiPriority w:val="39"/>
    <w:pPr>
      <w:spacing w:after="0" w:line="480" w:lineRule="auto"/>
      <w:ind w:left="2160" w:firstLine="0"/>
    </w:pPr>
    <w:rPr>
      <w:rFonts w:ascii="Times New Roman" w:eastAsia="Times New Roman" w:hAnsi="Times New Roman" w:cs="Times New Roman"/>
      <w:sz w:val="24"/>
      <w:szCs w:val="24"/>
    </w:rPr>
  </w:style>
  <w:style w:type="paragraph" w:customStyle="1" w:styleId="TOC6parent">
    <w:name w:val="TOC 6 parent"/>
    <w:pPr>
      <w:tabs>
        <w:tab w:val="right" w:leader="dot" w:pos="9340"/>
      </w:tabs>
      <w:spacing w:after="100" w:line="259" w:lineRule="auto"/>
      <w:ind w:left="880" w:firstLine="2000"/>
    </w:pPr>
    <w:rPr>
      <w:rFonts w:ascii="Calibri" w:eastAsia="Calibri" w:hAnsi="Calibri" w:cs="Calibri"/>
      <w:color w:val="000000"/>
      <w:sz w:val="22"/>
      <w:szCs w:val="22"/>
      <w:u w:color="000000"/>
      <w:lang w:val="en-US"/>
    </w:rPr>
  </w:style>
  <w:style w:type="paragraph" w:styleId="TOC6">
    <w:name w:val="toc 6"/>
    <w:basedOn w:val="TOC6parent"/>
    <w:next w:val="TOC6parent"/>
    <w:uiPriority w:val="39"/>
    <w:pPr>
      <w:spacing w:after="0" w:line="480" w:lineRule="auto"/>
      <w:ind w:left="2880" w:firstLine="0"/>
    </w:pPr>
    <w:rPr>
      <w:rFonts w:ascii="Times New Roman" w:eastAsia="Times New Roman" w:hAnsi="Times New Roman" w:cs="Times New Roman"/>
      <w:i/>
      <w:iCs/>
      <w:sz w:val="24"/>
      <w:szCs w:val="24"/>
    </w:rPr>
  </w:style>
  <w:style w:type="character" w:customStyle="1" w:styleId="EmphasisA">
    <w:name w:val="Emphasis A"/>
    <w:rPr>
      <w:rFonts w:ascii="Times New Roman" w:hAnsi="Times New Roman"/>
      <w:i/>
      <w:iCs/>
      <w:lang w:val="en-US"/>
    </w:rPr>
  </w:style>
  <w:style w:type="paragraph" w:styleId="FootnoteText">
    <w:name w:val="footnote text"/>
    <w:pPr>
      <w:spacing w:after="120"/>
      <w:ind w:firstLine="720"/>
    </w:pPr>
    <w:rPr>
      <w:rFonts w:eastAsia="Times New Roman"/>
      <w:color w:val="000000"/>
      <w:u w:color="000000"/>
      <w:lang w:val="en-US"/>
    </w:rPr>
  </w:style>
  <w:style w:type="character" w:customStyle="1" w:styleId="Link">
    <w:name w:val="Link"/>
    <w:rPr>
      <w:outline w:val="0"/>
      <w:color w:val="0000FF"/>
      <w:u w:val="single" w:color="0000FF"/>
    </w:rPr>
  </w:style>
  <w:style w:type="character" w:customStyle="1" w:styleId="Hyperlink0">
    <w:name w:val="Hyperlink.0"/>
    <w:rsid w:val="00071372"/>
    <w:rPr>
      <w:color w:val="0432FF"/>
    </w:rPr>
  </w:style>
  <w:style w:type="paragraph" w:styleId="ListParagraph">
    <w:name w:val="List Paragraph"/>
    <w:pPr>
      <w:spacing w:line="480" w:lineRule="auto"/>
      <w:ind w:left="720"/>
    </w:pPr>
    <w:rPr>
      <w:rFonts w:eastAsia="Times New Roman"/>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4"/>
      </w:numPr>
    </w:pPr>
  </w:style>
  <w:style w:type="character" w:customStyle="1" w:styleId="Hyperlink1">
    <w:name w:val="Hyperlink.1"/>
    <w:basedOn w:val="Link"/>
    <w:rsid w:val="00071372"/>
    <w:rPr>
      <w:outline w:val="0"/>
      <w:color w:val="0432FF"/>
      <w:u w:val="none" w:color="FF0000"/>
      <w:shd w:val="clear" w:color="auto" w:fill="FFFFFF"/>
    </w:rPr>
  </w:style>
  <w:style w:type="character" w:styleId="FootnoteReference">
    <w:name w:val="footnote reference"/>
    <w:rPr>
      <w:rFonts w:ascii="Times New Roman" w:eastAsia="Times New Roman" w:hAnsi="Times New Roman" w:cs="Times New Roman"/>
      <w:caps w:val="0"/>
      <w:smallCaps w:val="0"/>
      <w:strike w:val="0"/>
      <w:dstrike w:val="0"/>
      <w:sz w:val="20"/>
      <w:szCs w:val="20"/>
      <w:vertAlign w:val="superscript"/>
    </w:rPr>
  </w:style>
  <w:style w:type="numbering" w:customStyle="1" w:styleId="ImportedStyle3">
    <w:name w:val="Imported Style 3"/>
    <w:pPr>
      <w:numPr>
        <w:numId w:val="6"/>
      </w:numPr>
    </w:pPr>
  </w:style>
  <w:style w:type="character" w:customStyle="1" w:styleId="cf01">
    <w:name w:val="cf01"/>
    <w:rPr>
      <w:rFonts w:ascii="Segoe UI" w:eastAsia="Segoe UI" w:hAnsi="Segoe UI" w:cs="Segoe UI"/>
      <w:sz w:val="18"/>
      <w:szCs w:val="18"/>
    </w:r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4">
    <w:name w:val="Imported Style 4"/>
    <w:pPr>
      <w:numPr>
        <w:numId w:val="8"/>
      </w:numPr>
    </w:pPr>
  </w:style>
  <w:style w:type="character" w:customStyle="1" w:styleId="Hyperlink2">
    <w:name w:val="Hyperlink.2"/>
    <w:basedOn w:val="Link"/>
    <w:rsid w:val="00071372"/>
    <w:rPr>
      <w:outline w:val="0"/>
      <w:color w:val="0432FF"/>
      <w:u w:val="single" w:color="0000FF"/>
      <w:shd w:val="clear" w:color="auto" w:fill="FFFFFF"/>
    </w:rPr>
  </w:style>
  <w:style w:type="paragraph" w:styleId="Header">
    <w:name w:val="header"/>
    <w:basedOn w:val="Normal"/>
    <w:link w:val="HeaderChar"/>
    <w:uiPriority w:val="99"/>
    <w:unhideWhenUsed/>
    <w:rsid w:val="00634504"/>
    <w:pPr>
      <w:tabs>
        <w:tab w:val="center" w:pos="4680"/>
        <w:tab w:val="right" w:pos="9360"/>
      </w:tabs>
    </w:pPr>
  </w:style>
  <w:style w:type="character" w:customStyle="1" w:styleId="HeaderChar">
    <w:name w:val="Header Char"/>
    <w:basedOn w:val="DefaultParagraphFont"/>
    <w:link w:val="Header"/>
    <w:uiPriority w:val="99"/>
    <w:rsid w:val="00634504"/>
    <w:rPr>
      <w:sz w:val="24"/>
      <w:szCs w:val="24"/>
      <w:lang w:val="en-US" w:eastAsia="en-US"/>
    </w:rPr>
  </w:style>
  <w:style w:type="character" w:styleId="CommentReference">
    <w:name w:val="annotation reference"/>
    <w:basedOn w:val="DefaultParagraphFont"/>
    <w:uiPriority w:val="99"/>
    <w:semiHidden/>
    <w:unhideWhenUsed/>
    <w:rsid w:val="00344FF2"/>
    <w:rPr>
      <w:sz w:val="16"/>
      <w:szCs w:val="16"/>
    </w:rPr>
  </w:style>
  <w:style w:type="paragraph" w:styleId="CommentText">
    <w:name w:val="annotation text"/>
    <w:basedOn w:val="Normal"/>
    <w:link w:val="CommentTextChar"/>
    <w:uiPriority w:val="99"/>
    <w:unhideWhenUsed/>
    <w:rsid w:val="00344FF2"/>
    <w:rPr>
      <w:sz w:val="20"/>
      <w:szCs w:val="20"/>
    </w:rPr>
  </w:style>
  <w:style w:type="character" w:customStyle="1" w:styleId="CommentTextChar">
    <w:name w:val="Comment Text Char"/>
    <w:basedOn w:val="DefaultParagraphFont"/>
    <w:link w:val="CommentText"/>
    <w:uiPriority w:val="99"/>
    <w:rsid w:val="00344FF2"/>
    <w:rPr>
      <w:lang w:val="en-US" w:eastAsia="en-US"/>
    </w:rPr>
  </w:style>
  <w:style w:type="paragraph" w:styleId="CommentSubject">
    <w:name w:val="annotation subject"/>
    <w:basedOn w:val="CommentText"/>
    <w:next w:val="CommentText"/>
    <w:link w:val="CommentSubjectChar"/>
    <w:uiPriority w:val="99"/>
    <w:semiHidden/>
    <w:unhideWhenUsed/>
    <w:rsid w:val="00344FF2"/>
    <w:rPr>
      <w:b/>
      <w:bCs/>
    </w:rPr>
  </w:style>
  <w:style w:type="character" w:customStyle="1" w:styleId="CommentSubjectChar">
    <w:name w:val="Comment Subject Char"/>
    <w:basedOn w:val="CommentTextChar"/>
    <w:link w:val="CommentSubject"/>
    <w:uiPriority w:val="99"/>
    <w:semiHidden/>
    <w:rsid w:val="00344FF2"/>
    <w:rPr>
      <w:b/>
      <w:bCs/>
      <w:lang w:val="en-US" w:eastAsia="en-US"/>
    </w:rPr>
  </w:style>
  <w:style w:type="paragraph" w:styleId="TOC7">
    <w:name w:val="toc 7"/>
    <w:basedOn w:val="Normal"/>
    <w:next w:val="Normal"/>
    <w:autoRedefine/>
    <w:uiPriority w:val="39"/>
    <w:unhideWhenUsed/>
    <w:rsid w:val="002340DF"/>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1440"/>
    </w:pPr>
    <w:rPr>
      <w:rFonts w:asciiTheme="minorHAnsi" w:eastAsiaTheme="minorEastAsia" w:hAnsiTheme="minorHAnsi" w:cstheme="minorBidi"/>
      <w:kern w:val="2"/>
      <w:bdr w:val="none" w:sz="0" w:space="0" w:color="auto"/>
      <w:lang w:val="en-CA" w:eastAsia="en-CA"/>
      <w14:ligatures w14:val="standardContextual"/>
    </w:rPr>
  </w:style>
  <w:style w:type="paragraph" w:styleId="TOC8">
    <w:name w:val="toc 8"/>
    <w:basedOn w:val="Normal"/>
    <w:next w:val="Normal"/>
    <w:autoRedefine/>
    <w:uiPriority w:val="39"/>
    <w:unhideWhenUsed/>
    <w:rsid w:val="002340DF"/>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1680"/>
    </w:pPr>
    <w:rPr>
      <w:rFonts w:asciiTheme="minorHAnsi" w:eastAsiaTheme="minorEastAsia" w:hAnsiTheme="minorHAnsi" w:cstheme="minorBidi"/>
      <w:kern w:val="2"/>
      <w:bdr w:val="none" w:sz="0" w:space="0" w:color="auto"/>
      <w:lang w:val="en-CA" w:eastAsia="en-CA"/>
      <w14:ligatures w14:val="standardContextual"/>
    </w:rPr>
  </w:style>
  <w:style w:type="paragraph" w:styleId="TOC9">
    <w:name w:val="toc 9"/>
    <w:basedOn w:val="Normal"/>
    <w:next w:val="Normal"/>
    <w:autoRedefine/>
    <w:uiPriority w:val="39"/>
    <w:unhideWhenUsed/>
    <w:rsid w:val="002340DF"/>
    <w:pPr>
      <w:pBdr>
        <w:top w:val="none" w:sz="0" w:space="0" w:color="auto"/>
        <w:left w:val="none" w:sz="0" w:space="0" w:color="auto"/>
        <w:bottom w:val="none" w:sz="0" w:space="0" w:color="auto"/>
        <w:right w:val="none" w:sz="0" w:space="0" w:color="auto"/>
        <w:between w:val="none" w:sz="0" w:space="0" w:color="auto"/>
        <w:bar w:val="none" w:sz="0" w:color="auto"/>
      </w:pBdr>
      <w:spacing w:after="100" w:line="278" w:lineRule="auto"/>
      <w:ind w:left="1920"/>
    </w:pPr>
    <w:rPr>
      <w:rFonts w:asciiTheme="minorHAnsi" w:eastAsiaTheme="minorEastAsia" w:hAnsiTheme="minorHAnsi" w:cstheme="minorBidi"/>
      <w:kern w:val="2"/>
      <w:bdr w:val="none" w:sz="0" w:space="0" w:color="auto"/>
      <w:lang w:val="en-CA" w:eastAsia="en-CA"/>
      <w14:ligatures w14:val="standardContextual"/>
    </w:rPr>
  </w:style>
  <w:style w:type="character" w:styleId="UnresolvedMention">
    <w:name w:val="Unresolved Mention"/>
    <w:basedOn w:val="DefaultParagraphFont"/>
    <w:uiPriority w:val="99"/>
    <w:semiHidden/>
    <w:unhideWhenUsed/>
    <w:rsid w:val="002A7CF1"/>
    <w:rPr>
      <w:color w:val="605E5C"/>
      <w:shd w:val="clear" w:color="auto" w:fill="E1DFDD"/>
    </w:rPr>
  </w:style>
  <w:style w:type="character" w:styleId="FollowedHyperlink">
    <w:name w:val="FollowedHyperlink"/>
    <w:basedOn w:val="DefaultParagraphFont"/>
    <w:uiPriority w:val="99"/>
    <w:semiHidden/>
    <w:unhideWhenUsed/>
    <w:rsid w:val="00071372"/>
    <w:rPr>
      <w:color w:val="0432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3333696">
      <w:bodyDiv w:val="1"/>
      <w:marLeft w:val="0"/>
      <w:marRight w:val="0"/>
      <w:marTop w:val="0"/>
      <w:marBottom w:val="0"/>
      <w:divBdr>
        <w:top w:val="none" w:sz="0" w:space="0" w:color="auto"/>
        <w:left w:val="none" w:sz="0" w:space="0" w:color="auto"/>
        <w:bottom w:val="none" w:sz="0" w:space="0" w:color="auto"/>
        <w:right w:val="none" w:sz="0" w:space="0" w:color="auto"/>
      </w:divBdr>
    </w:div>
    <w:div w:id="545794003">
      <w:bodyDiv w:val="1"/>
      <w:marLeft w:val="0"/>
      <w:marRight w:val="0"/>
      <w:marTop w:val="0"/>
      <w:marBottom w:val="0"/>
      <w:divBdr>
        <w:top w:val="none" w:sz="0" w:space="0" w:color="auto"/>
        <w:left w:val="none" w:sz="0" w:space="0" w:color="auto"/>
        <w:bottom w:val="none" w:sz="0" w:space="0" w:color="auto"/>
        <w:right w:val="none" w:sz="0" w:space="0" w:color="auto"/>
      </w:divBdr>
    </w:div>
    <w:div w:id="614479271">
      <w:bodyDiv w:val="1"/>
      <w:marLeft w:val="0"/>
      <w:marRight w:val="0"/>
      <w:marTop w:val="0"/>
      <w:marBottom w:val="0"/>
      <w:divBdr>
        <w:top w:val="none" w:sz="0" w:space="0" w:color="auto"/>
        <w:left w:val="none" w:sz="0" w:space="0" w:color="auto"/>
        <w:bottom w:val="none" w:sz="0" w:space="0" w:color="auto"/>
        <w:right w:val="none" w:sz="0" w:space="0" w:color="auto"/>
      </w:divBdr>
    </w:div>
    <w:div w:id="1898394149">
      <w:bodyDiv w:val="1"/>
      <w:marLeft w:val="0"/>
      <w:marRight w:val="0"/>
      <w:marTop w:val="0"/>
      <w:marBottom w:val="0"/>
      <w:divBdr>
        <w:top w:val="none" w:sz="0" w:space="0" w:color="auto"/>
        <w:left w:val="none" w:sz="0" w:space="0" w:color="auto"/>
        <w:bottom w:val="none" w:sz="0" w:space="0" w:color="auto"/>
        <w:right w:val="none" w:sz="0" w:space="0" w:color="auto"/>
      </w:divBdr>
    </w:div>
    <w:div w:id="2004627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alaxie.com/article/bsac180-720-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chicagomanualofstyle-org.ezproxy.liberty.edu/book/ed17/part3/ch14/psec012.html" TargetMode="External"/><Relationship Id="rId4" Type="http://schemas.openxmlformats.org/officeDocument/2006/relationships/settings" Target="settings.xml"/><Relationship Id="rId9" Type="http://schemas.openxmlformats.org/officeDocument/2006/relationships/hyperlink" Target="https://www-chicagomanualofstyle-org.ezproxy.liberty.edu/book/ed17/part2/ch13/psec009.html" TargetMode="External"/><Relationship Id="rId14" Type="http://schemas.openxmlformats.org/officeDocument/2006/relationships/hyperlink" Target="https://www.str.org/w/engaging-disagreement-agreeabl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alaxie.com/article/bsac180-720-02" TargetMode="External"/><Relationship Id="rId7" Type="http://schemas.openxmlformats.org/officeDocument/2006/relationships/hyperlink" Target="https://www.biblegateway.com/" TargetMode="External"/><Relationship Id="rId2" Type="http://schemas.openxmlformats.org/officeDocument/2006/relationships/hyperlink" Target="https://www.oed.com/viewdictionaryentry/Entry/161944" TargetMode="External"/><Relationship Id="rId1" Type="http://schemas.openxmlformats.org/officeDocument/2006/relationships/hyperlink" Target="https://bookshop.org/a/132/9780195049831" TargetMode="External"/><Relationship Id="rId6" Type="http://schemas.openxmlformats.org/officeDocument/2006/relationships/hyperlink" Target="https://www.youtube.com/watch?v=WVvPtTCni1E" TargetMode="External"/><Relationship Id="rId5" Type="http://schemas.openxmlformats.org/officeDocument/2006/relationships/hyperlink" Target="https://www.youtube.com/watch?v=txMNsIoeJ68" TargetMode="External"/><Relationship Id="rId4" Type="http://schemas.openxmlformats.org/officeDocument/2006/relationships/hyperlink" Target="https://www.str.org/w/engaging-disagreement-agreeably"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28E36-A03B-4145-ABAA-DB9057A59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4657</Words>
  <Characters>26548</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Bergen</dc:creator>
  <cp:keywords/>
  <cp:lastModifiedBy>Jay Postnikoff</cp:lastModifiedBy>
  <cp:revision>2</cp:revision>
  <cp:lastPrinted>2026-09-02T18:08:00Z</cp:lastPrinted>
  <dcterms:created xsi:type="dcterms:W3CDTF">2026-09-09T22:40:00Z</dcterms:created>
  <dcterms:modified xsi:type="dcterms:W3CDTF">2026-09-09T22:40:00Z</dcterms:modified>
</cp:coreProperties>
</file>